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300" w:rsidRPr="003C7B30" w:rsidRDefault="000B2300" w:rsidP="00BD3FB9">
      <w:pPr>
        <w:jc w:val="both"/>
        <w:rPr>
          <w:sz w:val="28"/>
          <w:szCs w:val="28"/>
          <w:lang w:val="uk-UA"/>
        </w:rPr>
      </w:pPr>
      <w:r w:rsidRPr="003C7B30">
        <w:rPr>
          <w:rFonts w:ascii="ProbaProRegular" w:hAnsi="ProbaProRegular"/>
          <w:b/>
          <w:bCs/>
          <w:color w:val="000000"/>
          <w:sz w:val="28"/>
          <w:szCs w:val="28"/>
          <w:shd w:val="clear" w:color="auto" w:fill="FFFFFF"/>
          <w:lang w:val="uk-UA"/>
        </w:rPr>
        <w:t>Інформаційно-аналітична довідка</w:t>
      </w:r>
      <w:r w:rsidRPr="003C7B30">
        <w:rPr>
          <w:rFonts w:ascii="ProbaProRegular" w:hAnsi="ProbaProRegular"/>
          <w:b/>
          <w:bCs/>
          <w:color w:val="000000"/>
          <w:sz w:val="28"/>
          <w:szCs w:val="28"/>
          <w:shd w:val="clear" w:color="auto" w:fill="FFFFFF"/>
        </w:rPr>
        <w:t xml:space="preserve"> про роботу </w:t>
      </w:r>
      <w:proofErr w:type="spellStart"/>
      <w:r w:rsidR="00BD3FB9" w:rsidRPr="003C7B30">
        <w:rPr>
          <w:rFonts w:ascii="ProbaProRegular" w:hAnsi="ProbaProRegular"/>
          <w:b/>
          <w:bCs/>
          <w:color w:val="000000"/>
          <w:sz w:val="28"/>
          <w:szCs w:val="28"/>
          <w:shd w:val="clear" w:color="auto" w:fill="FFFFFF"/>
        </w:rPr>
        <w:t>і</w:t>
      </w:r>
      <w:proofErr w:type="spellEnd"/>
      <w:r w:rsidRPr="003C7B30">
        <w:rPr>
          <w:rFonts w:ascii="ProbaProRegular" w:hAnsi="ProbaProRegular"/>
          <w:b/>
          <w:bCs/>
          <w:color w:val="000000"/>
          <w:sz w:val="28"/>
          <w:szCs w:val="28"/>
          <w:shd w:val="clear" w:color="auto" w:fill="FFFFFF"/>
          <w:lang w:val="uk-UA"/>
        </w:rPr>
        <w:t>з</w:t>
      </w:r>
      <w:r w:rsidR="00BD3FB9" w:rsidRPr="003C7B30">
        <w:rPr>
          <w:rFonts w:ascii="ProbaProRegular" w:hAnsi="ProbaProRegular"/>
          <w:b/>
          <w:bCs/>
          <w:color w:val="000000"/>
          <w:sz w:val="28"/>
          <w:szCs w:val="28"/>
          <w:shd w:val="clear" w:color="auto" w:fill="FFFFFF"/>
        </w:rPr>
        <w:t xml:space="preserve"> </w:t>
      </w:r>
      <w:proofErr w:type="spellStart"/>
      <w:r w:rsidR="00BD3FB9" w:rsidRPr="003C7B30">
        <w:rPr>
          <w:rFonts w:ascii="ProbaProRegular" w:hAnsi="ProbaProRegular"/>
          <w:b/>
          <w:bCs/>
          <w:color w:val="000000"/>
          <w:sz w:val="28"/>
          <w:szCs w:val="28"/>
          <w:shd w:val="clear" w:color="auto" w:fill="FFFFFF"/>
        </w:rPr>
        <w:t>зверненнями</w:t>
      </w:r>
      <w:proofErr w:type="spellEnd"/>
      <w:r w:rsidR="00BD3FB9" w:rsidRPr="003C7B30">
        <w:rPr>
          <w:rFonts w:ascii="ProbaProRegular" w:hAnsi="ProbaProRegular"/>
          <w:b/>
          <w:bCs/>
          <w:color w:val="000000"/>
          <w:sz w:val="28"/>
          <w:szCs w:val="28"/>
          <w:shd w:val="clear" w:color="auto" w:fill="FFFFFF"/>
        </w:rPr>
        <w:t xml:space="preserve"> </w:t>
      </w:r>
      <w:proofErr w:type="spellStart"/>
      <w:r w:rsidR="00BD3FB9" w:rsidRPr="003C7B30">
        <w:rPr>
          <w:rFonts w:ascii="ProbaProRegular" w:hAnsi="ProbaProRegular"/>
          <w:b/>
          <w:bCs/>
          <w:color w:val="000000"/>
          <w:sz w:val="28"/>
          <w:szCs w:val="28"/>
          <w:shd w:val="clear" w:color="auto" w:fill="FFFFFF"/>
        </w:rPr>
        <w:t>громадян</w:t>
      </w:r>
      <w:proofErr w:type="spellEnd"/>
      <w:r w:rsidR="00BD3FB9" w:rsidRPr="003C7B30">
        <w:rPr>
          <w:rFonts w:ascii="ProbaProRegular" w:hAnsi="ProbaProRegular"/>
          <w:b/>
          <w:bCs/>
          <w:color w:val="000000"/>
          <w:sz w:val="28"/>
          <w:szCs w:val="28"/>
          <w:shd w:val="clear" w:color="auto" w:fill="FFFFFF"/>
        </w:rPr>
        <w:t xml:space="preserve"> за 2025 </w:t>
      </w:r>
      <w:proofErr w:type="spellStart"/>
      <w:r w:rsidR="00BD3FB9" w:rsidRPr="003C7B30">
        <w:rPr>
          <w:rFonts w:ascii="ProbaProRegular" w:hAnsi="ProbaProRegular"/>
          <w:b/>
          <w:bCs/>
          <w:color w:val="000000"/>
          <w:sz w:val="28"/>
          <w:szCs w:val="28"/>
          <w:shd w:val="clear" w:color="auto" w:fill="FFFFFF"/>
        </w:rPr>
        <w:t>рік</w:t>
      </w:r>
      <w:proofErr w:type="spellEnd"/>
      <w:r w:rsidR="00BD3FB9" w:rsidRPr="003C7B30">
        <w:rPr>
          <w:sz w:val="28"/>
          <w:szCs w:val="28"/>
          <w:lang w:val="uk-UA"/>
        </w:rPr>
        <w:t xml:space="preserve"> </w:t>
      </w:r>
    </w:p>
    <w:p w:rsidR="003C7B30" w:rsidRPr="003C7B30" w:rsidRDefault="003C7B30" w:rsidP="00BD3FB9">
      <w:pPr>
        <w:jc w:val="both"/>
        <w:rPr>
          <w:sz w:val="28"/>
          <w:szCs w:val="28"/>
          <w:lang w:val="uk-UA"/>
        </w:rPr>
      </w:pPr>
    </w:p>
    <w:p w:rsidR="00BD3FB9" w:rsidRPr="003C7B30" w:rsidRDefault="00BD3FB9" w:rsidP="00BD3FB9">
      <w:pPr>
        <w:jc w:val="both"/>
        <w:rPr>
          <w:sz w:val="28"/>
          <w:szCs w:val="28"/>
          <w:lang w:val="uk-UA"/>
        </w:rPr>
      </w:pPr>
      <w:r w:rsidRPr="003C7B30">
        <w:rPr>
          <w:sz w:val="28"/>
          <w:szCs w:val="28"/>
          <w:lang w:val="uk-UA"/>
        </w:rPr>
        <w:t xml:space="preserve">Відповідно до вимог Закону України «Про звернення громадян», Указу Президента України від 07.02.2008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w:t>
      </w:r>
      <w:proofErr w:type="spellStart"/>
      <w:r w:rsidRPr="003C7B30">
        <w:rPr>
          <w:sz w:val="28"/>
          <w:szCs w:val="28"/>
          <w:lang w:val="uk-UA"/>
        </w:rPr>
        <w:t>Баштечківською</w:t>
      </w:r>
      <w:proofErr w:type="spellEnd"/>
      <w:r w:rsidRPr="003C7B30">
        <w:rPr>
          <w:sz w:val="28"/>
          <w:szCs w:val="28"/>
          <w:lang w:val="uk-UA"/>
        </w:rPr>
        <w:t xml:space="preserve"> сільською радою протягом 2025 року, з метою підвищення благополуччя населення, зростання соціальних стандартів життя мешканців громади, проводилась системна робота щодо розгляду звернень громадян, вирішення порушених у зверненнях питань.</w:t>
      </w:r>
    </w:p>
    <w:p w:rsidR="00294139" w:rsidRDefault="00294139" w:rsidP="00BD3FB9">
      <w:pPr>
        <w:jc w:val="both"/>
        <w:rPr>
          <w:sz w:val="28"/>
          <w:szCs w:val="28"/>
          <w:lang w:val="uk-UA"/>
        </w:rPr>
      </w:pPr>
    </w:p>
    <w:p w:rsidR="00BD3FB9" w:rsidRPr="003C7B30" w:rsidRDefault="00BD3FB9" w:rsidP="00BD3FB9">
      <w:pPr>
        <w:jc w:val="both"/>
        <w:rPr>
          <w:sz w:val="28"/>
          <w:szCs w:val="28"/>
          <w:lang w:val="uk-UA"/>
        </w:rPr>
      </w:pPr>
      <w:r w:rsidRPr="003C7B30">
        <w:rPr>
          <w:sz w:val="28"/>
          <w:szCs w:val="28"/>
          <w:lang w:val="uk-UA"/>
        </w:rPr>
        <w:t xml:space="preserve">Робота зі зверненнями громадян у </w:t>
      </w:r>
      <w:proofErr w:type="spellStart"/>
      <w:r w:rsidRPr="003C7B30">
        <w:rPr>
          <w:sz w:val="28"/>
          <w:szCs w:val="28"/>
          <w:lang w:val="uk-UA"/>
        </w:rPr>
        <w:t>Баштечківській</w:t>
      </w:r>
      <w:proofErr w:type="spellEnd"/>
      <w:r w:rsidRPr="003C7B30">
        <w:rPr>
          <w:sz w:val="28"/>
          <w:szCs w:val="28"/>
          <w:lang w:val="uk-UA"/>
        </w:rPr>
        <w:t> сільській раді проводиться у порядку, визначеному Конституцію України, Законом України «Про звернення громадян» та іншими нормативно-правовими актами, що регламентують роботу зі зверненнями громадян.</w:t>
      </w:r>
    </w:p>
    <w:p w:rsidR="00294139" w:rsidRDefault="00294139" w:rsidP="00BD3FB9">
      <w:pPr>
        <w:jc w:val="both"/>
        <w:rPr>
          <w:sz w:val="28"/>
          <w:szCs w:val="28"/>
          <w:lang w:val="uk-UA"/>
        </w:rPr>
      </w:pPr>
    </w:p>
    <w:p w:rsidR="00BD3FB9" w:rsidRPr="003C7B30" w:rsidRDefault="00BD3FB9" w:rsidP="00BD3FB9">
      <w:pPr>
        <w:jc w:val="both"/>
        <w:rPr>
          <w:sz w:val="28"/>
          <w:szCs w:val="28"/>
          <w:lang w:val="uk-UA"/>
        </w:rPr>
      </w:pPr>
      <w:r w:rsidRPr="003C7B30">
        <w:rPr>
          <w:sz w:val="28"/>
          <w:szCs w:val="28"/>
          <w:lang w:val="uk-UA"/>
        </w:rPr>
        <w:t>Облік заяв, скарг та пропозицій громадян здійснювався відповідно до вимог постанови Кабінету Міністрів України від 14 квітня 1997 року № 348 «Про затвердження Інструкції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w:t>
      </w:r>
    </w:p>
    <w:p w:rsidR="00340770" w:rsidRDefault="00340770" w:rsidP="00BD3FB9">
      <w:pPr>
        <w:jc w:val="both"/>
        <w:rPr>
          <w:sz w:val="28"/>
          <w:szCs w:val="28"/>
          <w:lang w:val="uk-UA"/>
        </w:rPr>
      </w:pPr>
    </w:p>
    <w:p w:rsidR="00BD3FB9" w:rsidRPr="003C7B30" w:rsidRDefault="00BD3FB9" w:rsidP="00BD3FB9">
      <w:pPr>
        <w:jc w:val="both"/>
        <w:rPr>
          <w:sz w:val="28"/>
          <w:szCs w:val="28"/>
          <w:lang w:val="uk-UA"/>
        </w:rPr>
      </w:pPr>
      <w:r w:rsidRPr="003C7B30">
        <w:rPr>
          <w:sz w:val="28"/>
          <w:szCs w:val="28"/>
          <w:lang w:val="uk-UA"/>
        </w:rPr>
        <w:t>Протягом 2025 року зареєстровано та розглянуто:</w:t>
      </w:r>
    </w:p>
    <w:p w:rsidR="00BD3FB9" w:rsidRPr="003C7B30" w:rsidRDefault="00BD3FB9" w:rsidP="00BD3FB9">
      <w:pPr>
        <w:jc w:val="both"/>
        <w:rPr>
          <w:sz w:val="28"/>
          <w:szCs w:val="28"/>
          <w:lang w:val="uk-UA"/>
        </w:rPr>
      </w:pPr>
      <w:r w:rsidRPr="003C7B30">
        <w:rPr>
          <w:sz w:val="28"/>
          <w:szCs w:val="28"/>
          <w:lang w:val="uk-UA"/>
        </w:rPr>
        <w:t>Кількість звернень на особистому прийомі – 790</w:t>
      </w:r>
    </w:p>
    <w:p w:rsidR="00BD3FB9" w:rsidRPr="003C7B30" w:rsidRDefault="00BD3FB9" w:rsidP="00BD3FB9">
      <w:pPr>
        <w:jc w:val="both"/>
        <w:rPr>
          <w:sz w:val="28"/>
          <w:szCs w:val="28"/>
          <w:lang w:val="uk-UA"/>
        </w:rPr>
      </w:pPr>
      <w:r w:rsidRPr="003C7B30">
        <w:rPr>
          <w:sz w:val="28"/>
          <w:szCs w:val="28"/>
          <w:lang w:val="uk-UA"/>
        </w:rPr>
        <w:t>Кількість звернень, які надійшли поштою – 104</w:t>
      </w:r>
    </w:p>
    <w:p w:rsidR="00BD3FB9" w:rsidRPr="003C7B30" w:rsidRDefault="00BD3FB9" w:rsidP="00BD3FB9">
      <w:pPr>
        <w:jc w:val="both"/>
        <w:rPr>
          <w:sz w:val="28"/>
          <w:szCs w:val="28"/>
          <w:lang w:val="uk-UA"/>
        </w:rPr>
      </w:pPr>
      <w:r w:rsidRPr="003C7B30">
        <w:rPr>
          <w:sz w:val="28"/>
          <w:szCs w:val="28"/>
          <w:lang w:val="uk-UA"/>
        </w:rPr>
        <w:t>Всього звернень громадян - 894</w:t>
      </w:r>
    </w:p>
    <w:p w:rsidR="00340770" w:rsidRDefault="00340770" w:rsidP="00BD3FB9">
      <w:pPr>
        <w:jc w:val="both"/>
        <w:rPr>
          <w:sz w:val="28"/>
          <w:szCs w:val="28"/>
          <w:lang w:val="uk-UA"/>
        </w:rPr>
      </w:pPr>
    </w:p>
    <w:p w:rsidR="00BD3FB9" w:rsidRPr="003C7B30" w:rsidRDefault="00BD3FB9" w:rsidP="00BD3FB9">
      <w:pPr>
        <w:jc w:val="both"/>
        <w:rPr>
          <w:sz w:val="28"/>
          <w:szCs w:val="28"/>
          <w:lang w:val="uk-UA"/>
        </w:rPr>
      </w:pPr>
      <w:r w:rsidRPr="003C7B30">
        <w:rPr>
          <w:sz w:val="28"/>
          <w:szCs w:val="28"/>
          <w:lang w:val="uk-UA"/>
        </w:rPr>
        <w:t>З них:</w:t>
      </w:r>
    </w:p>
    <w:p w:rsidR="00BD3FB9" w:rsidRPr="003C7B30" w:rsidRDefault="00BD3FB9" w:rsidP="00BD3FB9">
      <w:pPr>
        <w:jc w:val="both"/>
        <w:rPr>
          <w:sz w:val="28"/>
          <w:szCs w:val="28"/>
          <w:lang w:val="uk-UA"/>
        </w:rPr>
      </w:pPr>
      <w:r w:rsidRPr="003C7B30">
        <w:rPr>
          <w:sz w:val="28"/>
          <w:szCs w:val="28"/>
          <w:lang w:val="uk-UA"/>
        </w:rPr>
        <w:t xml:space="preserve">Колективних – 12 </w:t>
      </w:r>
    </w:p>
    <w:p w:rsidR="00BD3FB9" w:rsidRPr="003C7B30" w:rsidRDefault="00BD3FB9" w:rsidP="00BD3FB9">
      <w:pPr>
        <w:jc w:val="both"/>
        <w:rPr>
          <w:sz w:val="28"/>
          <w:szCs w:val="28"/>
          <w:lang w:val="uk-UA"/>
        </w:rPr>
      </w:pPr>
      <w:r w:rsidRPr="003C7B30">
        <w:rPr>
          <w:sz w:val="28"/>
          <w:szCs w:val="28"/>
          <w:lang w:val="uk-UA"/>
        </w:rPr>
        <w:t xml:space="preserve">Від учасників війни, осіб з інвалідністю внаслідок війни, учасників бойових дій – 408 </w:t>
      </w:r>
    </w:p>
    <w:p w:rsidR="00BD3FB9" w:rsidRPr="003C7B30" w:rsidRDefault="00BD3FB9" w:rsidP="00BD3FB9">
      <w:pPr>
        <w:jc w:val="both"/>
        <w:rPr>
          <w:sz w:val="28"/>
          <w:szCs w:val="28"/>
          <w:lang w:val="uk-UA"/>
        </w:rPr>
      </w:pPr>
      <w:r w:rsidRPr="003C7B30">
        <w:rPr>
          <w:sz w:val="28"/>
          <w:szCs w:val="28"/>
          <w:lang w:val="uk-UA"/>
        </w:rPr>
        <w:t>Від осіб з інвалідністю І, ІІ, ІІІ групи – 266</w:t>
      </w:r>
    </w:p>
    <w:p w:rsidR="00BD3FB9" w:rsidRPr="003C7B30" w:rsidRDefault="00BD3FB9" w:rsidP="00BD3FB9">
      <w:pPr>
        <w:jc w:val="both"/>
        <w:rPr>
          <w:sz w:val="28"/>
          <w:szCs w:val="28"/>
          <w:lang w:val="uk-UA"/>
        </w:rPr>
      </w:pPr>
      <w:r w:rsidRPr="003C7B30">
        <w:rPr>
          <w:sz w:val="28"/>
          <w:szCs w:val="28"/>
          <w:lang w:val="uk-UA"/>
        </w:rPr>
        <w:t>Від ветеранів праці – 61</w:t>
      </w:r>
    </w:p>
    <w:p w:rsidR="00BD3FB9" w:rsidRPr="003C7B30" w:rsidRDefault="00BD3FB9" w:rsidP="00BD3FB9">
      <w:pPr>
        <w:jc w:val="both"/>
        <w:rPr>
          <w:sz w:val="28"/>
          <w:szCs w:val="28"/>
          <w:lang w:val="uk-UA"/>
        </w:rPr>
      </w:pPr>
      <w:r w:rsidRPr="003C7B30">
        <w:rPr>
          <w:sz w:val="28"/>
          <w:szCs w:val="28"/>
          <w:lang w:val="uk-UA"/>
        </w:rPr>
        <w:t>Від дітей війни – 49</w:t>
      </w:r>
    </w:p>
    <w:p w:rsidR="00BD3FB9" w:rsidRPr="003C7B30" w:rsidRDefault="00BD3FB9" w:rsidP="00BD3FB9">
      <w:pPr>
        <w:jc w:val="both"/>
        <w:rPr>
          <w:sz w:val="28"/>
          <w:szCs w:val="28"/>
          <w:lang w:val="uk-UA"/>
        </w:rPr>
      </w:pPr>
      <w:r w:rsidRPr="003C7B30">
        <w:rPr>
          <w:sz w:val="28"/>
          <w:szCs w:val="28"/>
          <w:lang w:val="uk-UA"/>
        </w:rPr>
        <w:t>Від членів багатодітних сімей, одиноких матерів, матерів-героїнь – 91</w:t>
      </w:r>
    </w:p>
    <w:p w:rsidR="00BD3FB9" w:rsidRPr="003C7B30" w:rsidRDefault="00BD3FB9" w:rsidP="00BD3FB9">
      <w:pPr>
        <w:jc w:val="both"/>
        <w:rPr>
          <w:sz w:val="28"/>
          <w:szCs w:val="28"/>
          <w:lang w:val="uk-UA"/>
        </w:rPr>
      </w:pPr>
      <w:r w:rsidRPr="003C7B30">
        <w:rPr>
          <w:sz w:val="28"/>
          <w:szCs w:val="28"/>
          <w:lang w:val="uk-UA"/>
        </w:rPr>
        <w:t>Від учасників ліквідації наслідків аварії на ЧАЕС та осіб, що потерпіли від Чорнобильської катастрофи – 7</w:t>
      </w:r>
    </w:p>
    <w:p w:rsidR="003C7B30" w:rsidRDefault="003C7B30" w:rsidP="00BD3FB9">
      <w:pPr>
        <w:jc w:val="both"/>
        <w:rPr>
          <w:sz w:val="28"/>
          <w:szCs w:val="28"/>
          <w:lang w:val="uk-UA"/>
        </w:rPr>
      </w:pPr>
    </w:p>
    <w:p w:rsidR="00BD3FB9" w:rsidRPr="003C7B30" w:rsidRDefault="00BD3FB9" w:rsidP="00BD3FB9">
      <w:pPr>
        <w:jc w:val="both"/>
        <w:rPr>
          <w:sz w:val="28"/>
          <w:szCs w:val="28"/>
          <w:lang w:val="uk-UA"/>
        </w:rPr>
      </w:pPr>
      <w:r w:rsidRPr="003C7B30">
        <w:rPr>
          <w:sz w:val="28"/>
          <w:szCs w:val="28"/>
          <w:lang w:val="uk-UA"/>
        </w:rPr>
        <w:t>Структура тематики звернень громадян:</w:t>
      </w:r>
    </w:p>
    <w:p w:rsidR="00BD3FB9" w:rsidRPr="003C7B30" w:rsidRDefault="00BD3FB9" w:rsidP="00BD3FB9">
      <w:pPr>
        <w:jc w:val="both"/>
        <w:rPr>
          <w:sz w:val="28"/>
          <w:szCs w:val="28"/>
          <w:lang w:val="uk-UA"/>
        </w:rPr>
      </w:pP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395"/>
        <w:gridCol w:w="3775"/>
      </w:tblGrid>
      <w:tr w:rsidR="00BD3FB9" w:rsidRPr="003C7B30" w:rsidTr="00376123">
        <w:trPr>
          <w:trHeight w:val="746"/>
        </w:trPr>
        <w:tc>
          <w:tcPr>
            <w:tcW w:w="0" w:type="auto"/>
            <w:shd w:val="clear" w:color="auto" w:fill="auto"/>
            <w:hideMark/>
          </w:tcPr>
          <w:p w:rsidR="00BD3FB9" w:rsidRPr="003C7B30" w:rsidRDefault="00BD3FB9" w:rsidP="00BD3FB9">
            <w:pPr>
              <w:jc w:val="both"/>
              <w:rPr>
                <w:sz w:val="28"/>
                <w:szCs w:val="28"/>
                <w:lang w:val="uk-UA"/>
              </w:rPr>
            </w:pPr>
            <w:r w:rsidRPr="003C7B30">
              <w:rPr>
                <w:sz w:val="28"/>
                <w:szCs w:val="28"/>
                <w:lang w:val="uk-UA"/>
              </w:rPr>
              <w:t>Зміст питання</w:t>
            </w:r>
          </w:p>
        </w:tc>
        <w:tc>
          <w:tcPr>
            <w:tcW w:w="0" w:type="auto"/>
            <w:shd w:val="clear" w:color="auto" w:fill="auto"/>
            <w:hideMark/>
          </w:tcPr>
          <w:p w:rsidR="00BD3FB9" w:rsidRPr="003C7B30" w:rsidRDefault="00BD3FB9" w:rsidP="00BD3FB9">
            <w:pPr>
              <w:jc w:val="both"/>
              <w:rPr>
                <w:sz w:val="28"/>
                <w:szCs w:val="28"/>
                <w:lang w:val="uk-UA"/>
              </w:rPr>
            </w:pPr>
            <w:r w:rsidRPr="003C7B30">
              <w:rPr>
                <w:sz w:val="28"/>
                <w:szCs w:val="28"/>
                <w:lang w:val="uk-UA"/>
              </w:rPr>
              <w:t>Кількість питань, порушених у зверненнях у 2025 році</w:t>
            </w:r>
          </w:p>
        </w:tc>
      </w:tr>
      <w:tr w:rsidR="00BD3FB9" w:rsidRPr="003C7B30" w:rsidTr="001775FB">
        <w:trPr>
          <w:trHeight w:val="378"/>
        </w:trPr>
        <w:tc>
          <w:tcPr>
            <w:tcW w:w="0" w:type="auto"/>
            <w:shd w:val="clear" w:color="auto" w:fill="auto"/>
            <w:hideMark/>
          </w:tcPr>
          <w:p w:rsidR="00BD3FB9" w:rsidRPr="003C7B30" w:rsidRDefault="00BD3FB9" w:rsidP="00BD3FB9">
            <w:pPr>
              <w:jc w:val="both"/>
              <w:rPr>
                <w:sz w:val="28"/>
                <w:szCs w:val="28"/>
                <w:lang w:val="uk-UA"/>
              </w:rPr>
            </w:pPr>
            <w:r w:rsidRPr="003C7B30">
              <w:rPr>
                <w:sz w:val="28"/>
                <w:szCs w:val="28"/>
                <w:lang w:val="uk-UA"/>
              </w:rPr>
              <w:t>Аграрна політика і земельні відносини</w:t>
            </w:r>
          </w:p>
        </w:tc>
        <w:tc>
          <w:tcPr>
            <w:tcW w:w="0" w:type="auto"/>
            <w:shd w:val="clear" w:color="auto" w:fill="auto"/>
            <w:hideMark/>
          </w:tcPr>
          <w:p w:rsidR="00BD3FB9" w:rsidRPr="003C7B30" w:rsidRDefault="00BD3FB9" w:rsidP="00BD3FB9">
            <w:pPr>
              <w:jc w:val="both"/>
              <w:rPr>
                <w:sz w:val="28"/>
                <w:szCs w:val="28"/>
                <w:lang w:val="uk-UA"/>
              </w:rPr>
            </w:pPr>
            <w:r w:rsidRPr="003C7B30">
              <w:rPr>
                <w:sz w:val="28"/>
                <w:szCs w:val="28"/>
                <w:lang w:val="uk-UA"/>
              </w:rPr>
              <w:t>341</w:t>
            </w:r>
          </w:p>
        </w:tc>
      </w:tr>
      <w:tr w:rsidR="00BD3FB9" w:rsidRPr="003C7B30" w:rsidTr="001775FB">
        <w:trPr>
          <w:trHeight w:val="378"/>
        </w:trPr>
        <w:tc>
          <w:tcPr>
            <w:tcW w:w="0" w:type="auto"/>
            <w:shd w:val="clear" w:color="auto" w:fill="auto"/>
            <w:hideMark/>
          </w:tcPr>
          <w:p w:rsidR="00BD3FB9" w:rsidRPr="003C7B30" w:rsidRDefault="00BD3FB9" w:rsidP="00BD3FB9">
            <w:pPr>
              <w:jc w:val="both"/>
              <w:rPr>
                <w:sz w:val="28"/>
                <w:szCs w:val="28"/>
                <w:lang w:val="uk-UA"/>
              </w:rPr>
            </w:pPr>
            <w:r w:rsidRPr="003C7B30">
              <w:rPr>
                <w:sz w:val="28"/>
                <w:szCs w:val="28"/>
                <w:lang w:val="uk-UA"/>
              </w:rPr>
              <w:t>Транспорт і зв`язок</w:t>
            </w:r>
          </w:p>
        </w:tc>
        <w:tc>
          <w:tcPr>
            <w:tcW w:w="0" w:type="auto"/>
            <w:shd w:val="clear" w:color="auto" w:fill="auto"/>
            <w:hideMark/>
          </w:tcPr>
          <w:p w:rsidR="00BD3FB9" w:rsidRPr="003C7B30" w:rsidRDefault="00BD3FB9" w:rsidP="00BD3FB9">
            <w:pPr>
              <w:jc w:val="both"/>
              <w:rPr>
                <w:sz w:val="28"/>
                <w:szCs w:val="28"/>
                <w:lang w:val="uk-UA"/>
              </w:rPr>
            </w:pPr>
            <w:r w:rsidRPr="003C7B30">
              <w:rPr>
                <w:sz w:val="28"/>
                <w:szCs w:val="28"/>
                <w:lang w:val="uk-UA"/>
              </w:rPr>
              <w:t>247</w:t>
            </w:r>
          </w:p>
        </w:tc>
      </w:tr>
      <w:tr w:rsidR="00BD3FB9" w:rsidRPr="003C7B30" w:rsidTr="001775FB">
        <w:trPr>
          <w:trHeight w:val="378"/>
        </w:trPr>
        <w:tc>
          <w:tcPr>
            <w:tcW w:w="0" w:type="auto"/>
            <w:shd w:val="clear" w:color="auto" w:fill="auto"/>
            <w:hideMark/>
          </w:tcPr>
          <w:p w:rsidR="00BD3FB9" w:rsidRPr="003C7B30" w:rsidRDefault="00BD3FB9" w:rsidP="00BD3FB9">
            <w:pPr>
              <w:jc w:val="both"/>
              <w:rPr>
                <w:sz w:val="28"/>
                <w:szCs w:val="28"/>
                <w:lang w:val="uk-UA"/>
              </w:rPr>
            </w:pPr>
            <w:r w:rsidRPr="003C7B30">
              <w:rPr>
                <w:sz w:val="28"/>
                <w:szCs w:val="28"/>
                <w:lang w:val="uk-UA"/>
              </w:rPr>
              <w:lastRenderedPageBreak/>
              <w:t>Соціального захисту</w:t>
            </w:r>
          </w:p>
        </w:tc>
        <w:tc>
          <w:tcPr>
            <w:tcW w:w="0" w:type="auto"/>
            <w:shd w:val="clear" w:color="auto" w:fill="auto"/>
            <w:hideMark/>
          </w:tcPr>
          <w:p w:rsidR="00BD3FB9" w:rsidRPr="003C7B30" w:rsidRDefault="00BD3FB9" w:rsidP="00BD3FB9">
            <w:pPr>
              <w:jc w:val="both"/>
              <w:rPr>
                <w:sz w:val="28"/>
                <w:szCs w:val="28"/>
                <w:lang w:val="uk-UA"/>
              </w:rPr>
            </w:pPr>
            <w:r w:rsidRPr="003C7B30">
              <w:rPr>
                <w:sz w:val="28"/>
                <w:szCs w:val="28"/>
                <w:lang w:val="uk-UA"/>
              </w:rPr>
              <w:t>163</w:t>
            </w:r>
          </w:p>
        </w:tc>
      </w:tr>
      <w:tr w:rsidR="00BD3FB9" w:rsidRPr="003C7B30" w:rsidTr="00BD3FB9">
        <w:tc>
          <w:tcPr>
            <w:tcW w:w="0" w:type="auto"/>
            <w:shd w:val="clear" w:color="auto" w:fill="auto"/>
            <w:hideMark/>
          </w:tcPr>
          <w:p w:rsidR="00ED0369" w:rsidRPr="003C7B30" w:rsidRDefault="00BD3FB9" w:rsidP="00BD3FB9">
            <w:pPr>
              <w:jc w:val="both"/>
              <w:rPr>
                <w:sz w:val="28"/>
                <w:szCs w:val="28"/>
                <w:lang w:val="uk-UA"/>
              </w:rPr>
            </w:pPr>
            <w:r w:rsidRPr="003C7B30">
              <w:rPr>
                <w:sz w:val="28"/>
                <w:szCs w:val="28"/>
                <w:lang w:val="uk-UA"/>
              </w:rPr>
              <w:t>Охорони здоров’я </w:t>
            </w:r>
          </w:p>
        </w:tc>
        <w:tc>
          <w:tcPr>
            <w:tcW w:w="0" w:type="auto"/>
            <w:shd w:val="clear" w:color="auto" w:fill="auto"/>
            <w:hideMark/>
          </w:tcPr>
          <w:p w:rsidR="00ED0369" w:rsidRPr="003C7B30" w:rsidRDefault="00BD3FB9" w:rsidP="00BD3FB9">
            <w:pPr>
              <w:jc w:val="both"/>
              <w:rPr>
                <w:sz w:val="28"/>
                <w:szCs w:val="28"/>
                <w:lang w:val="uk-UA"/>
              </w:rPr>
            </w:pPr>
            <w:r w:rsidRPr="003C7B30">
              <w:rPr>
                <w:sz w:val="28"/>
                <w:szCs w:val="28"/>
                <w:lang w:val="uk-UA"/>
              </w:rPr>
              <w:t>49</w:t>
            </w:r>
          </w:p>
        </w:tc>
      </w:tr>
      <w:tr w:rsidR="00BD3FB9" w:rsidRPr="003C7B30" w:rsidTr="00BD3FB9">
        <w:tc>
          <w:tcPr>
            <w:tcW w:w="0" w:type="auto"/>
            <w:shd w:val="clear" w:color="auto" w:fill="auto"/>
            <w:hideMark/>
          </w:tcPr>
          <w:p w:rsidR="00BD3FB9" w:rsidRPr="003C7B30" w:rsidRDefault="00BD3FB9" w:rsidP="00BD3FB9">
            <w:pPr>
              <w:jc w:val="both"/>
              <w:rPr>
                <w:sz w:val="28"/>
                <w:szCs w:val="28"/>
                <w:lang w:val="uk-UA"/>
              </w:rPr>
            </w:pPr>
            <w:r w:rsidRPr="003C7B30">
              <w:rPr>
                <w:sz w:val="28"/>
                <w:szCs w:val="28"/>
                <w:lang w:val="uk-UA"/>
              </w:rPr>
              <w:t>Забезпечення дотримання законності та охорони правопорядку, реалізація прав і свобод громадян</w:t>
            </w:r>
          </w:p>
        </w:tc>
        <w:tc>
          <w:tcPr>
            <w:tcW w:w="0" w:type="auto"/>
            <w:shd w:val="clear" w:color="auto" w:fill="auto"/>
            <w:hideMark/>
          </w:tcPr>
          <w:p w:rsidR="00BD3FB9" w:rsidRPr="003C7B30" w:rsidRDefault="00BD3FB9" w:rsidP="00BD3FB9">
            <w:pPr>
              <w:jc w:val="both"/>
              <w:rPr>
                <w:sz w:val="28"/>
                <w:szCs w:val="28"/>
                <w:lang w:val="uk-UA"/>
              </w:rPr>
            </w:pPr>
            <w:r w:rsidRPr="003C7B30">
              <w:rPr>
                <w:sz w:val="28"/>
                <w:szCs w:val="28"/>
                <w:lang w:val="uk-UA"/>
              </w:rPr>
              <w:t>63</w:t>
            </w:r>
          </w:p>
        </w:tc>
      </w:tr>
      <w:tr w:rsidR="00BD3FB9" w:rsidRPr="003C7B30" w:rsidTr="00BD3FB9">
        <w:tc>
          <w:tcPr>
            <w:tcW w:w="0" w:type="auto"/>
            <w:shd w:val="clear" w:color="auto" w:fill="auto"/>
          </w:tcPr>
          <w:p w:rsidR="00BD3FB9" w:rsidRPr="003C7B30" w:rsidRDefault="00BD3FB9" w:rsidP="00BD3FB9">
            <w:pPr>
              <w:jc w:val="both"/>
              <w:rPr>
                <w:sz w:val="28"/>
                <w:szCs w:val="28"/>
                <w:lang w:val="uk-UA"/>
              </w:rPr>
            </w:pPr>
            <w:r w:rsidRPr="003C7B30">
              <w:rPr>
                <w:sz w:val="28"/>
                <w:szCs w:val="28"/>
                <w:lang w:val="uk-UA"/>
              </w:rPr>
              <w:t>Інші</w:t>
            </w:r>
          </w:p>
        </w:tc>
        <w:tc>
          <w:tcPr>
            <w:tcW w:w="0" w:type="auto"/>
            <w:shd w:val="clear" w:color="auto" w:fill="auto"/>
          </w:tcPr>
          <w:p w:rsidR="00BD3FB9" w:rsidRPr="003C7B30" w:rsidRDefault="00683A0E" w:rsidP="00683A0E">
            <w:pPr>
              <w:jc w:val="both"/>
              <w:rPr>
                <w:sz w:val="28"/>
                <w:szCs w:val="28"/>
                <w:lang w:val="uk-UA"/>
              </w:rPr>
            </w:pPr>
            <w:r w:rsidRPr="003C7B30">
              <w:rPr>
                <w:sz w:val="28"/>
                <w:szCs w:val="28"/>
                <w:lang w:val="uk-UA"/>
              </w:rPr>
              <w:t>31</w:t>
            </w:r>
          </w:p>
        </w:tc>
      </w:tr>
    </w:tbl>
    <w:p w:rsidR="00340770" w:rsidRDefault="00340770" w:rsidP="00BD3FB9">
      <w:pPr>
        <w:jc w:val="both"/>
        <w:rPr>
          <w:sz w:val="28"/>
          <w:szCs w:val="28"/>
          <w:lang w:val="uk-UA"/>
        </w:rPr>
      </w:pPr>
    </w:p>
    <w:p w:rsidR="00BD3FB9" w:rsidRPr="003C7B30" w:rsidRDefault="00BD3FB9" w:rsidP="00BD3FB9">
      <w:pPr>
        <w:jc w:val="both"/>
        <w:rPr>
          <w:sz w:val="28"/>
          <w:szCs w:val="28"/>
          <w:lang w:val="uk-UA"/>
        </w:rPr>
      </w:pPr>
      <w:r w:rsidRPr="003C7B30">
        <w:rPr>
          <w:sz w:val="28"/>
          <w:szCs w:val="28"/>
          <w:lang w:val="uk-UA"/>
        </w:rPr>
        <w:t xml:space="preserve">Першість серед питань, порушених заявниками у зверненнях до </w:t>
      </w:r>
      <w:proofErr w:type="spellStart"/>
      <w:r w:rsidR="00683A0E" w:rsidRPr="003C7B30">
        <w:rPr>
          <w:sz w:val="28"/>
          <w:szCs w:val="28"/>
          <w:lang w:val="uk-UA"/>
        </w:rPr>
        <w:t>Баштечківської</w:t>
      </w:r>
      <w:proofErr w:type="spellEnd"/>
      <w:r w:rsidR="00683A0E" w:rsidRPr="003C7B30">
        <w:rPr>
          <w:sz w:val="28"/>
          <w:szCs w:val="28"/>
          <w:lang w:val="uk-UA"/>
        </w:rPr>
        <w:t xml:space="preserve"> </w:t>
      </w:r>
      <w:r w:rsidRPr="003C7B30">
        <w:rPr>
          <w:sz w:val="28"/>
          <w:szCs w:val="28"/>
          <w:lang w:val="uk-UA"/>
        </w:rPr>
        <w:t xml:space="preserve">сільської ради залишаються питання </w:t>
      </w:r>
      <w:r w:rsidR="00683A0E" w:rsidRPr="003C7B30">
        <w:rPr>
          <w:sz w:val="28"/>
          <w:szCs w:val="28"/>
          <w:lang w:val="uk-UA"/>
        </w:rPr>
        <w:t>аграрної політики і земельні відносини – 341</w:t>
      </w:r>
      <w:r w:rsidRPr="003C7B30">
        <w:rPr>
          <w:sz w:val="28"/>
          <w:szCs w:val="28"/>
          <w:lang w:val="uk-UA"/>
        </w:rPr>
        <w:t xml:space="preserve">, що становить </w:t>
      </w:r>
      <w:r w:rsidR="00683A0E" w:rsidRPr="003C7B30">
        <w:rPr>
          <w:sz w:val="28"/>
          <w:szCs w:val="28"/>
          <w:lang w:val="uk-UA"/>
        </w:rPr>
        <w:t>38,14</w:t>
      </w:r>
      <w:r w:rsidRPr="003C7B30">
        <w:rPr>
          <w:sz w:val="28"/>
          <w:szCs w:val="28"/>
          <w:lang w:val="uk-UA"/>
        </w:rPr>
        <w:t xml:space="preserve"> % від загальної кількості. </w:t>
      </w:r>
    </w:p>
    <w:p w:rsidR="00683A0E" w:rsidRPr="003C7B30" w:rsidRDefault="00BD3FB9" w:rsidP="00BD3FB9">
      <w:pPr>
        <w:jc w:val="both"/>
        <w:rPr>
          <w:color w:val="000000" w:themeColor="text1"/>
          <w:sz w:val="28"/>
          <w:szCs w:val="28"/>
          <w:lang w:val="uk-UA"/>
        </w:rPr>
      </w:pPr>
      <w:r w:rsidRPr="003C7B30">
        <w:rPr>
          <w:color w:val="000000" w:themeColor="text1"/>
          <w:sz w:val="28"/>
          <w:szCs w:val="28"/>
          <w:lang w:val="uk-UA"/>
        </w:rPr>
        <w:t xml:space="preserve">До сільської ради надійшло </w:t>
      </w:r>
      <w:r w:rsidR="00683A0E" w:rsidRPr="003C7B30">
        <w:rPr>
          <w:color w:val="000000" w:themeColor="text1"/>
          <w:sz w:val="28"/>
          <w:szCs w:val="28"/>
          <w:lang w:val="uk-UA"/>
        </w:rPr>
        <w:t>2 звернення</w:t>
      </w:r>
      <w:r w:rsidRPr="003C7B30">
        <w:rPr>
          <w:color w:val="000000" w:themeColor="text1"/>
          <w:sz w:val="28"/>
          <w:szCs w:val="28"/>
          <w:lang w:val="uk-UA"/>
        </w:rPr>
        <w:t xml:space="preserve"> громадян з урядової «гарячої лінії». </w:t>
      </w:r>
    </w:p>
    <w:p w:rsidR="00BD3FB9" w:rsidRPr="003C7B30" w:rsidRDefault="00BD3FB9" w:rsidP="00BD3FB9">
      <w:pPr>
        <w:jc w:val="both"/>
        <w:rPr>
          <w:sz w:val="28"/>
          <w:szCs w:val="28"/>
          <w:lang w:val="uk-UA"/>
        </w:rPr>
      </w:pPr>
      <w:r w:rsidRPr="003C7B30">
        <w:rPr>
          <w:sz w:val="28"/>
          <w:szCs w:val="28"/>
          <w:lang w:val="uk-UA"/>
        </w:rPr>
        <w:t xml:space="preserve">Усі звернення розглянуті у встановлені законодавством терміни, всім заявникам надані вичерпні відповіді. </w:t>
      </w:r>
    </w:p>
    <w:p w:rsidR="00BD3FB9" w:rsidRPr="003C7B30" w:rsidRDefault="00BD3FB9" w:rsidP="00BD3FB9">
      <w:pPr>
        <w:jc w:val="both"/>
        <w:rPr>
          <w:sz w:val="28"/>
          <w:szCs w:val="28"/>
          <w:lang w:val="uk-UA"/>
        </w:rPr>
      </w:pPr>
      <w:r w:rsidRPr="003C7B30">
        <w:rPr>
          <w:sz w:val="28"/>
          <w:szCs w:val="28"/>
          <w:lang w:val="uk-UA"/>
        </w:rPr>
        <w:t xml:space="preserve">За звітний період прийом громадян керівництвом та  посадовими особами </w:t>
      </w:r>
      <w:proofErr w:type="spellStart"/>
      <w:r w:rsidR="00683A0E" w:rsidRPr="003C7B30">
        <w:rPr>
          <w:sz w:val="28"/>
          <w:szCs w:val="28"/>
          <w:lang w:val="uk-UA"/>
        </w:rPr>
        <w:t>Баштечківської</w:t>
      </w:r>
      <w:proofErr w:type="spellEnd"/>
      <w:r w:rsidRPr="003C7B30">
        <w:rPr>
          <w:sz w:val="28"/>
          <w:szCs w:val="28"/>
          <w:lang w:val="uk-UA"/>
        </w:rPr>
        <w:t xml:space="preserve"> сільської ради здійснювався, як відповідно графіку,  затвердженого сільським головою так і поза графіком.</w:t>
      </w:r>
    </w:p>
    <w:p w:rsidR="00BD3FB9" w:rsidRPr="003C7B30" w:rsidRDefault="00BD3FB9" w:rsidP="00BD3FB9">
      <w:pPr>
        <w:jc w:val="both"/>
        <w:rPr>
          <w:sz w:val="28"/>
          <w:szCs w:val="28"/>
          <w:lang w:val="uk-UA"/>
        </w:rPr>
      </w:pPr>
      <w:r w:rsidRPr="003C7B30">
        <w:rPr>
          <w:sz w:val="28"/>
          <w:szCs w:val="28"/>
          <w:lang w:val="uk-UA"/>
        </w:rPr>
        <w:t>Звернення громадян є одним із засобів їхніх прав та законних інтересів. Працівниками сільської ради постійно ведеться роз’яснювальна робота, надаються консультації громадянам, які звертаються до сільської ради. Організація роботи із звернення громадян перебуває на постійному контролі у голови  громади та вживаються заходи щодо вдосконалення цієї роботи.</w:t>
      </w:r>
    </w:p>
    <w:p w:rsidR="00BD3FB9" w:rsidRPr="003C7B30" w:rsidRDefault="00BD3FB9" w:rsidP="00BD3FB9">
      <w:pPr>
        <w:jc w:val="both"/>
        <w:rPr>
          <w:sz w:val="28"/>
          <w:szCs w:val="28"/>
          <w:lang w:val="uk-UA"/>
        </w:rPr>
      </w:pPr>
      <w:r w:rsidRPr="003C7B30">
        <w:rPr>
          <w:sz w:val="28"/>
          <w:szCs w:val="28"/>
          <w:lang w:val="uk-UA"/>
        </w:rPr>
        <w:t xml:space="preserve">Виконавчим комітетом </w:t>
      </w:r>
      <w:proofErr w:type="spellStart"/>
      <w:r w:rsidR="00683A0E" w:rsidRPr="003C7B30">
        <w:rPr>
          <w:sz w:val="28"/>
          <w:szCs w:val="28"/>
          <w:lang w:val="uk-UA"/>
        </w:rPr>
        <w:t>Баштечківської</w:t>
      </w:r>
      <w:proofErr w:type="spellEnd"/>
      <w:r w:rsidRPr="003C7B30">
        <w:rPr>
          <w:sz w:val="28"/>
          <w:szCs w:val="28"/>
          <w:lang w:val="uk-UA"/>
        </w:rPr>
        <w:t xml:space="preserve"> сільської ради і надалі продовжуватиметься робота по забезпеченню всебічного розгляду звернень громадян, посиленню персональної відповідальності посадових осіб за їх розгляд.</w:t>
      </w:r>
    </w:p>
    <w:p w:rsidR="00C50C8B" w:rsidRPr="003C7B30" w:rsidRDefault="00C50C8B" w:rsidP="00BD3FB9">
      <w:pPr>
        <w:jc w:val="both"/>
        <w:rPr>
          <w:sz w:val="28"/>
          <w:szCs w:val="28"/>
          <w:lang w:val="uk-UA"/>
        </w:rPr>
      </w:pPr>
    </w:p>
    <w:sectPr w:rsidR="00C50C8B" w:rsidRPr="003C7B30" w:rsidSect="00C50C8B">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obaPro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D3FB9"/>
    <w:rsid w:val="000B2300"/>
    <w:rsid w:val="001C4523"/>
    <w:rsid w:val="001E011B"/>
    <w:rsid w:val="00294139"/>
    <w:rsid w:val="00340770"/>
    <w:rsid w:val="003C7B30"/>
    <w:rsid w:val="005C2570"/>
    <w:rsid w:val="00683A0E"/>
    <w:rsid w:val="00BD3FB9"/>
    <w:rsid w:val="00C50C8B"/>
    <w:rsid w:val="00ED036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570"/>
    <w:pPr>
      <w:spacing w:after="0" w:line="240" w:lineRule="auto"/>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C2570"/>
    <w:pPr>
      <w:spacing w:after="0" w:line="240" w:lineRule="auto"/>
    </w:pPr>
    <w:rPr>
      <w:rFonts w:ascii="Calibri" w:eastAsia="Calibri" w:hAnsi="Calibri" w:cs="Times New Roman"/>
    </w:rPr>
  </w:style>
  <w:style w:type="paragraph" w:styleId="a4">
    <w:name w:val="List Paragraph"/>
    <w:basedOn w:val="a"/>
    <w:uiPriority w:val="34"/>
    <w:qFormat/>
    <w:rsid w:val="005C2570"/>
    <w:pPr>
      <w:ind w:left="720"/>
      <w:contextualSpacing/>
    </w:pPr>
    <w:rPr>
      <w:rFonts w:eastAsia="Times New Roman" w:cs="Times New Roman"/>
    </w:rPr>
  </w:style>
</w:styles>
</file>

<file path=word/webSettings.xml><?xml version="1.0" encoding="utf-8"?>
<w:webSettings xmlns:r="http://schemas.openxmlformats.org/officeDocument/2006/relationships" xmlns:w="http://schemas.openxmlformats.org/wordprocessingml/2006/main">
  <w:divs>
    <w:div w:id="85659561">
      <w:bodyDiv w:val="1"/>
      <w:marLeft w:val="0"/>
      <w:marRight w:val="0"/>
      <w:marTop w:val="0"/>
      <w:marBottom w:val="0"/>
      <w:divBdr>
        <w:top w:val="none" w:sz="0" w:space="0" w:color="auto"/>
        <w:left w:val="none" w:sz="0" w:space="0" w:color="auto"/>
        <w:bottom w:val="none" w:sz="0" w:space="0" w:color="auto"/>
        <w:right w:val="none" w:sz="0" w:space="0" w:color="auto"/>
      </w:divBdr>
      <w:divsChild>
        <w:div w:id="1059783580">
          <w:marLeft w:val="0"/>
          <w:marRight w:val="0"/>
          <w:marTop w:val="0"/>
          <w:marBottom w:val="0"/>
          <w:divBdr>
            <w:top w:val="none" w:sz="0" w:space="0" w:color="auto"/>
            <w:left w:val="none" w:sz="0" w:space="0" w:color="auto"/>
            <w:bottom w:val="none" w:sz="0" w:space="0" w:color="auto"/>
            <w:right w:val="none" w:sz="0" w:space="0" w:color="auto"/>
          </w:divBdr>
        </w:div>
      </w:divsChild>
    </w:div>
    <w:div w:id="1252079392">
      <w:bodyDiv w:val="1"/>
      <w:marLeft w:val="0"/>
      <w:marRight w:val="0"/>
      <w:marTop w:val="0"/>
      <w:marBottom w:val="0"/>
      <w:divBdr>
        <w:top w:val="none" w:sz="0" w:space="0" w:color="auto"/>
        <w:left w:val="none" w:sz="0" w:space="0" w:color="auto"/>
        <w:bottom w:val="none" w:sz="0" w:space="0" w:color="auto"/>
        <w:right w:val="none" w:sz="0" w:space="0" w:color="auto"/>
      </w:divBdr>
      <w:divsChild>
        <w:div w:id="297153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2092</Words>
  <Characters>1194</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Yura</dc:creator>
  <cp:lastModifiedBy>Yura</cp:lastModifiedBy>
  <cp:revision>4</cp:revision>
  <cp:lastPrinted>2026-05-04T10:05:00Z</cp:lastPrinted>
  <dcterms:created xsi:type="dcterms:W3CDTF">2026-05-04T09:26:00Z</dcterms:created>
  <dcterms:modified xsi:type="dcterms:W3CDTF">2026-05-25T11:22:00Z</dcterms:modified>
</cp:coreProperties>
</file>