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8C5A0" w14:textId="71C4B73B" w:rsidR="00293018" w:rsidRPr="00C140EA" w:rsidRDefault="00293018" w:rsidP="00EB18C9">
      <w:pPr>
        <w:rPr>
          <w:rStyle w:val="a8"/>
          <w:b w:val="0"/>
          <w:bCs/>
          <w:lang w:val="uk-UA"/>
        </w:rPr>
      </w:pPr>
    </w:p>
    <w:p w14:paraId="31165410" w14:textId="4C0F1942" w:rsidR="00293018" w:rsidRPr="00C140EA" w:rsidRDefault="00293018" w:rsidP="00293018">
      <w:pPr>
        <w:ind w:left="5400"/>
        <w:rPr>
          <w:rStyle w:val="a8"/>
          <w:b w:val="0"/>
          <w:bCs/>
          <w:lang w:val="uk-UA"/>
        </w:rPr>
      </w:pPr>
      <w:r w:rsidRPr="00C140EA">
        <w:rPr>
          <w:rStyle w:val="a8"/>
          <w:b w:val="0"/>
          <w:bCs/>
          <w:lang w:val="uk-UA"/>
        </w:rPr>
        <w:t xml:space="preserve">Додаток </w:t>
      </w:r>
    </w:p>
    <w:p w14:paraId="40A3B198" w14:textId="77777777" w:rsidR="00293018" w:rsidRPr="00C140EA" w:rsidRDefault="00293018" w:rsidP="00293018">
      <w:pPr>
        <w:rPr>
          <w:rStyle w:val="a8"/>
          <w:b w:val="0"/>
          <w:bCs/>
          <w:lang w:val="uk-UA"/>
        </w:rPr>
      </w:pPr>
      <w:r w:rsidRPr="00C140EA">
        <w:rPr>
          <w:rStyle w:val="a8"/>
          <w:b w:val="0"/>
          <w:bCs/>
          <w:lang w:val="uk-UA"/>
        </w:rPr>
        <w:t xml:space="preserve">                                                                                          до рішення Баштечківської сільської</w:t>
      </w:r>
    </w:p>
    <w:p w14:paraId="62E0EE81" w14:textId="3C00058B" w:rsidR="00293018" w:rsidRPr="00C140EA" w:rsidRDefault="00293018" w:rsidP="00293018">
      <w:pPr>
        <w:rPr>
          <w:lang w:val="uk-UA"/>
        </w:rPr>
      </w:pPr>
      <w:r w:rsidRPr="00C140EA">
        <w:rPr>
          <w:rStyle w:val="a8"/>
          <w:b w:val="0"/>
          <w:bCs/>
          <w:lang w:val="uk-UA"/>
        </w:rPr>
        <w:t xml:space="preserve">                                                                                          ради </w:t>
      </w:r>
      <w:r w:rsidR="00201F33">
        <w:rPr>
          <w:bCs/>
          <w:lang w:val="uk-UA"/>
        </w:rPr>
        <w:t xml:space="preserve">від </w:t>
      </w:r>
      <w:r w:rsidR="00201F33" w:rsidRPr="00EB18C9">
        <w:rPr>
          <w:bCs/>
          <w:lang w:val="uk-UA"/>
        </w:rPr>
        <w:t>22</w:t>
      </w:r>
      <w:r w:rsidR="00201F33">
        <w:rPr>
          <w:bCs/>
          <w:lang w:val="uk-UA"/>
        </w:rPr>
        <w:t>.</w:t>
      </w:r>
      <w:r w:rsidR="00201F33" w:rsidRPr="00EB18C9">
        <w:rPr>
          <w:bCs/>
          <w:lang w:val="uk-UA"/>
        </w:rPr>
        <w:t>05</w:t>
      </w:r>
      <w:r w:rsidR="00201F33">
        <w:rPr>
          <w:bCs/>
          <w:lang w:val="uk-UA"/>
        </w:rPr>
        <w:t>.2025 № 41-2</w:t>
      </w:r>
      <w:r w:rsidRPr="00C140EA">
        <w:rPr>
          <w:bCs/>
          <w:lang w:val="uk-UA"/>
        </w:rPr>
        <w:t>/VIII</w:t>
      </w:r>
    </w:p>
    <w:p w14:paraId="6A2AC658" w14:textId="77777777" w:rsidR="00293018" w:rsidRPr="00C140EA" w:rsidRDefault="00293018" w:rsidP="00293018">
      <w:pPr>
        <w:rPr>
          <w:lang w:val="uk-UA"/>
        </w:rPr>
      </w:pPr>
    </w:p>
    <w:p w14:paraId="06080500" w14:textId="77777777" w:rsidR="00293018" w:rsidRPr="00C140EA" w:rsidRDefault="00293018" w:rsidP="00293018">
      <w:pPr>
        <w:rPr>
          <w:lang w:val="uk-UA"/>
        </w:rPr>
      </w:pPr>
    </w:p>
    <w:p w14:paraId="7CB47B1B" w14:textId="77777777" w:rsidR="00293018" w:rsidRPr="00C140EA" w:rsidRDefault="00293018" w:rsidP="0029301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C140EA">
        <w:rPr>
          <w:b/>
          <w:bCs/>
          <w:sz w:val="28"/>
          <w:szCs w:val="28"/>
          <w:lang w:val="uk-UA"/>
        </w:rPr>
        <w:t xml:space="preserve">ПРОГРАМА ЕКОНОМІЧНОГО ТА СОЦІАЛЬНОГО РОЗВИТКУ  БАШТЕЧКІВСЬКОЇ СІЛЬСЬКОЇ ТЕРИТОРІАЛЬНОЇ  ГРОМАДИ  </w:t>
      </w:r>
    </w:p>
    <w:p w14:paraId="32E3BE29" w14:textId="77777777" w:rsidR="00293018" w:rsidRPr="00C140EA" w:rsidRDefault="00293018" w:rsidP="0029301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C140EA">
        <w:rPr>
          <w:b/>
          <w:bCs/>
          <w:sz w:val="28"/>
          <w:szCs w:val="28"/>
          <w:lang w:val="uk-UA"/>
        </w:rPr>
        <w:t>НА 2025 РІК</w:t>
      </w:r>
    </w:p>
    <w:p w14:paraId="6602EE67" w14:textId="77777777" w:rsidR="00293018" w:rsidRPr="00C140EA" w:rsidRDefault="00293018" w:rsidP="0029301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14:paraId="1980D883" w14:textId="77777777" w:rsidR="00293018" w:rsidRPr="00C140EA" w:rsidRDefault="00293018" w:rsidP="00293018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C140EA">
        <w:rPr>
          <w:b/>
          <w:bCs/>
          <w:sz w:val="28"/>
          <w:szCs w:val="28"/>
          <w:lang w:val="uk-UA"/>
        </w:rPr>
        <w:t xml:space="preserve">Вступ </w:t>
      </w:r>
    </w:p>
    <w:p w14:paraId="7EFECD10" w14:textId="77777777" w:rsidR="00293018" w:rsidRPr="00C140EA" w:rsidRDefault="00293018" w:rsidP="00293018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14:paraId="100DD6DA" w14:textId="77777777" w:rsidR="00293018" w:rsidRPr="00C140EA" w:rsidRDefault="00293018" w:rsidP="00293018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140EA">
        <w:rPr>
          <w:bCs/>
          <w:sz w:val="28"/>
          <w:szCs w:val="28"/>
          <w:lang w:val="uk-UA"/>
        </w:rPr>
        <w:t>Програма економічного  та соціального розвитку Баштечківської сільської територіальної громади на 2025 рік (далі – Програма) розроблена сільською радою відповідно до вимог Законів України «Про місцеве самоврядування в Україні», «Про державне прогнозування та розроблення програм економічного і соціального розвитку України» з урахуванням пріоритетів загальнодержавної політики, інтересів територіальної громади визначених потребами її мешканців.</w:t>
      </w:r>
    </w:p>
    <w:p w14:paraId="7DF81C5E" w14:textId="77777777" w:rsidR="00293018" w:rsidRPr="00C140EA" w:rsidRDefault="00293018" w:rsidP="00293018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140EA">
        <w:rPr>
          <w:bCs/>
          <w:sz w:val="28"/>
          <w:szCs w:val="28"/>
          <w:lang w:val="uk-UA"/>
        </w:rPr>
        <w:t xml:space="preserve">При розроблені Програми враховано головні стратегічні цілі, визначені </w:t>
      </w:r>
      <w:r w:rsidRPr="00C140EA">
        <w:rPr>
          <w:sz w:val="28"/>
          <w:szCs w:val="28"/>
          <w:lang w:val="uk-UA"/>
        </w:rPr>
        <w:t>Стратегічним планом розвитку Баштечківської сільської територіальної громади, н</w:t>
      </w:r>
      <w:r w:rsidRPr="00C140EA">
        <w:rPr>
          <w:bCs/>
          <w:sz w:val="28"/>
          <w:szCs w:val="28"/>
          <w:lang w:val="uk-UA"/>
        </w:rPr>
        <w:t>а підставі оцінки ресурсного потенціалу</w:t>
      </w:r>
      <w:bookmarkStart w:id="0" w:name="_GoBack"/>
      <w:bookmarkEnd w:id="0"/>
      <w:r w:rsidRPr="00C140EA">
        <w:rPr>
          <w:bCs/>
          <w:sz w:val="28"/>
          <w:szCs w:val="28"/>
          <w:lang w:val="uk-UA"/>
        </w:rPr>
        <w:t xml:space="preserve"> громади, тенденцій соціально – економічного розвитку у попередніх роках, наявних проблем і можливих ризиків у Програмі визначено пріоритети, завдання економічної та соціальної політики на 2025 рік, інструменти їх реалізації.</w:t>
      </w:r>
    </w:p>
    <w:p w14:paraId="326544AD" w14:textId="77777777" w:rsidR="00293018" w:rsidRPr="00C140EA" w:rsidRDefault="00293018" w:rsidP="00293018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140EA">
        <w:rPr>
          <w:bCs/>
          <w:sz w:val="28"/>
          <w:szCs w:val="28"/>
          <w:lang w:val="uk-UA"/>
        </w:rPr>
        <w:t>Мета Програми полягає у вирішенні спільних проблем мешканців усіх населених пунктів, які увійшли до складу громади, та реалізації спільних завдань щодо економічного зростання, підвищення конкурентоспроможності, інвестиційної привабливості, якості життя у громаді через ефективне використання ресурсів та реалізацію спільних інтересів влади, громади та бізнесу. Заходи Програми спрямовані на запобігання впливу на економіку громади негативних внутрішніх і зовнішніх чинників, забезпечення її конкурентоспроможності, підвищення рівня та стандартів життя жителів громади.</w:t>
      </w:r>
    </w:p>
    <w:p w14:paraId="72086481" w14:textId="77777777" w:rsidR="00293018" w:rsidRPr="00C140EA" w:rsidRDefault="00293018" w:rsidP="00293018">
      <w:pPr>
        <w:tabs>
          <w:tab w:val="left" w:pos="720"/>
          <w:tab w:val="left" w:pos="145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140EA">
        <w:rPr>
          <w:bCs/>
          <w:sz w:val="28"/>
          <w:szCs w:val="28"/>
          <w:lang w:val="uk-UA"/>
        </w:rPr>
        <w:t>Фінансування заходів Програми передбачено за рахунок коштів бюджету територіальної громади, обласного бюджетів, субвенцій з державного бюджету, інвесторів та власних коштів підприємств.</w:t>
      </w:r>
    </w:p>
    <w:p w14:paraId="4704A9E4" w14:textId="77777777" w:rsidR="00293018" w:rsidRPr="00C140EA" w:rsidRDefault="00293018" w:rsidP="00293018">
      <w:pPr>
        <w:tabs>
          <w:tab w:val="left" w:pos="720"/>
          <w:tab w:val="left" w:pos="145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140EA">
        <w:rPr>
          <w:bCs/>
          <w:sz w:val="28"/>
          <w:szCs w:val="28"/>
          <w:lang w:val="uk-UA"/>
        </w:rPr>
        <w:t>Враховуючи, що обмеженість бюджетних коштів не дозволяє в повній мірі вирішити ключові проблеми громади,  Програма передбачає концентрацію ресурсів на реалізацію низки інфраструктурних проектів, вкрай необхідних для громади.</w:t>
      </w:r>
    </w:p>
    <w:p w14:paraId="18F66194" w14:textId="77777777" w:rsidR="00293018" w:rsidRPr="00C140EA" w:rsidRDefault="00293018" w:rsidP="00293018">
      <w:pPr>
        <w:tabs>
          <w:tab w:val="left" w:pos="720"/>
          <w:tab w:val="left" w:pos="145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140EA">
        <w:rPr>
          <w:bCs/>
          <w:sz w:val="28"/>
          <w:szCs w:val="28"/>
          <w:lang w:val="uk-UA"/>
        </w:rPr>
        <w:t>У процесі виконання Програма може уточнюватися. Зміни та доповнення до Програми затверджуються сесією Баштечківської сільської ради.</w:t>
      </w:r>
    </w:p>
    <w:p w14:paraId="3F0A24C3" w14:textId="77777777" w:rsidR="00293018" w:rsidRPr="00C140EA" w:rsidRDefault="00293018" w:rsidP="00293018">
      <w:pPr>
        <w:tabs>
          <w:tab w:val="left" w:pos="720"/>
          <w:tab w:val="left" w:pos="145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140EA">
        <w:rPr>
          <w:bCs/>
          <w:sz w:val="28"/>
          <w:szCs w:val="28"/>
          <w:lang w:val="uk-UA"/>
        </w:rPr>
        <w:t xml:space="preserve">Для оцінки якості та повноти реалізації програмних завдань і заходів здійснюватиметься щоквартальний моніторинг виконання Програми фінансовим відділом ради. </w:t>
      </w:r>
    </w:p>
    <w:p w14:paraId="033116F3" w14:textId="77777777" w:rsidR="00293018" w:rsidRPr="00C140EA" w:rsidRDefault="00293018" w:rsidP="00293018">
      <w:pPr>
        <w:tabs>
          <w:tab w:val="left" w:pos="720"/>
          <w:tab w:val="left" w:pos="145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0D4A0E0B" w14:textId="77777777" w:rsidR="00293018" w:rsidRPr="00C140EA" w:rsidRDefault="00293018" w:rsidP="00293018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C140EA">
        <w:rPr>
          <w:bCs/>
          <w:sz w:val="28"/>
          <w:szCs w:val="28"/>
          <w:lang w:val="uk-UA"/>
        </w:rPr>
        <w:t xml:space="preserve"> </w:t>
      </w:r>
    </w:p>
    <w:p w14:paraId="6D098474" w14:textId="77777777" w:rsidR="00293018" w:rsidRPr="00C140EA" w:rsidRDefault="00293018" w:rsidP="00293018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14:paraId="212B396A" w14:textId="77777777" w:rsidR="00293018" w:rsidRPr="00C140EA" w:rsidRDefault="00293018" w:rsidP="00293018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C140EA">
        <w:rPr>
          <w:b/>
          <w:bCs/>
          <w:sz w:val="28"/>
          <w:szCs w:val="28"/>
          <w:lang w:val="uk-UA"/>
        </w:rPr>
        <w:t xml:space="preserve">Основні проблеми та пріоритетні напрями </w:t>
      </w:r>
    </w:p>
    <w:p w14:paraId="124655A0" w14:textId="77777777" w:rsidR="00293018" w:rsidRPr="00C140EA" w:rsidRDefault="00293018" w:rsidP="00293018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  <w:lang w:val="uk-UA"/>
        </w:rPr>
      </w:pPr>
      <w:r w:rsidRPr="00C140EA">
        <w:rPr>
          <w:b/>
          <w:bCs/>
          <w:sz w:val="28"/>
          <w:szCs w:val="28"/>
          <w:lang w:val="uk-UA"/>
        </w:rPr>
        <w:t>соціально-економічного розвитку</w:t>
      </w:r>
    </w:p>
    <w:p w14:paraId="2F4FA4DB" w14:textId="77777777" w:rsidR="00293018" w:rsidRPr="00C140EA" w:rsidRDefault="00293018" w:rsidP="00293018">
      <w:pPr>
        <w:pStyle w:val="12"/>
        <w:ind w:firstLine="566"/>
        <w:jc w:val="both"/>
        <w:rPr>
          <w:sz w:val="28"/>
          <w:szCs w:val="28"/>
        </w:rPr>
      </w:pPr>
    </w:p>
    <w:p w14:paraId="1D743536" w14:textId="77777777" w:rsidR="00293018" w:rsidRPr="00C140EA" w:rsidRDefault="00293018" w:rsidP="00293018">
      <w:pPr>
        <w:pStyle w:val="2"/>
        <w:ind w:firstLine="566"/>
        <w:jc w:val="both"/>
        <w:rPr>
          <w:color w:val="000000"/>
          <w:sz w:val="28"/>
          <w:szCs w:val="28"/>
          <w:highlight w:val="white"/>
        </w:rPr>
      </w:pPr>
      <w:r w:rsidRPr="00C140EA">
        <w:rPr>
          <w:color w:val="000000"/>
          <w:sz w:val="28"/>
          <w:szCs w:val="28"/>
          <w:highlight w:val="white"/>
        </w:rPr>
        <w:t xml:space="preserve">У 2024 році, в умовах воєнного стану, пріоритетними напрямами у роботі   Баштечківської сільської територіальної громади були всебічна підтримка армії і територіальної оборони, цивільний захист населення, активізація економічної діяльності, створення умов для розвитку бізнесу, наповнення бюджетів, стабільна діяльність об’єктів соціальної і медичної сфер та закладів освіти, забезпечення соціальної підтримки учасників бойових дій, найбільш вразливих категорій населення, внутрішньо переміщених осіб. </w:t>
      </w:r>
    </w:p>
    <w:p w14:paraId="0E2A0F51" w14:textId="77777777" w:rsidR="00293018" w:rsidRPr="00C140EA" w:rsidRDefault="00293018" w:rsidP="00293018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До основних проблем та питань можна віднести наступні:</w:t>
      </w:r>
    </w:p>
    <w:p w14:paraId="7E9A60D3" w14:textId="77777777" w:rsidR="00293018" w:rsidRPr="00C140EA" w:rsidRDefault="00293018" w:rsidP="00293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C140EA">
        <w:rPr>
          <w:rFonts w:eastAsia="Times New Roman"/>
          <w:b/>
          <w:bCs/>
          <w:color w:val="000000"/>
          <w:sz w:val="28"/>
          <w:szCs w:val="28"/>
          <w:lang w:val="uk-UA"/>
        </w:rPr>
        <w:t>- в економічній сфері:</w:t>
      </w:r>
    </w:p>
    <w:p w14:paraId="03818D05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i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відсутність зацікавленості іноземного інвестора, відсутність дієвих механізмів стимулювання внутрішніх інвестицій на місцевому рівні в</w:t>
      </w:r>
      <w:r w:rsidRPr="00C140EA">
        <w:rPr>
          <w:rFonts w:eastAsia="Times New Roman"/>
          <w:i/>
          <w:color w:val="000000"/>
          <w:sz w:val="28"/>
          <w:szCs w:val="28"/>
          <w:lang w:val="uk-UA"/>
        </w:rPr>
        <w:t xml:space="preserve"> </w:t>
      </w:r>
      <w:r w:rsidRPr="00C140EA">
        <w:rPr>
          <w:rFonts w:eastAsia="Times New Roman"/>
          <w:color w:val="000000"/>
          <w:sz w:val="28"/>
          <w:szCs w:val="28"/>
          <w:lang w:val="uk-UA"/>
        </w:rPr>
        <w:t>період дії воєнного стану в країні;</w:t>
      </w:r>
    </w:p>
    <w:p w14:paraId="1C0BB0CA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відсутність постійного зовнішнього інвестора;</w:t>
      </w:r>
    </w:p>
    <w:p w14:paraId="078A032A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високі ціни на товари і послуги;</w:t>
      </w:r>
    </w:p>
    <w:p w14:paraId="54A80433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складний процес відведення та надання земельних ділянок інвесторам для здійснення господарської діяльності;</w:t>
      </w:r>
    </w:p>
    <w:p w14:paraId="4CB5FD3B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 xml:space="preserve">недостатня кількість автотранспорту, спеціалізованого транспорту (шкільних автобусів, швидкої допомоги, пожежної машини, техніки для комунальних потреб); </w:t>
      </w:r>
    </w:p>
    <w:p w14:paraId="7CC09F11" w14:textId="77777777" w:rsidR="00293018" w:rsidRPr="00C140EA" w:rsidRDefault="00293018" w:rsidP="00293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C140EA">
        <w:rPr>
          <w:rFonts w:eastAsia="Times New Roman"/>
          <w:b/>
          <w:bCs/>
          <w:color w:val="000000"/>
          <w:sz w:val="28"/>
          <w:szCs w:val="28"/>
          <w:lang w:val="uk-UA"/>
        </w:rPr>
        <w:t>- в соціальній сфері:</w:t>
      </w:r>
    </w:p>
    <w:p w14:paraId="04A338D4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відсутність інвестицій у розвиток соціальної сфери;</w:t>
      </w:r>
    </w:p>
    <w:p w14:paraId="04C7D4FE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 xml:space="preserve">значне зниження зайнятості населення у зв’язку із військовою агресією рф та великою кількістю внутрішньо переміщених осіб; </w:t>
      </w:r>
    </w:p>
    <w:p w14:paraId="0142BBB1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>низький рівень розвитку інформаційного простору та інформатизації об’єднаної територіальної громади;</w:t>
      </w:r>
    </w:p>
    <w:p w14:paraId="7827173D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>низька соціальна активність, відповідальність та підприємливість жителів громади;</w:t>
      </w:r>
    </w:p>
    <w:p w14:paraId="0EB38A3B" w14:textId="77777777" w:rsidR="00293018" w:rsidRPr="00C140EA" w:rsidRDefault="00293018" w:rsidP="00293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C140EA">
        <w:rPr>
          <w:rFonts w:eastAsia="Times New Roman"/>
          <w:b/>
          <w:bCs/>
          <w:sz w:val="28"/>
          <w:szCs w:val="28"/>
          <w:lang w:val="uk-UA"/>
        </w:rPr>
        <w:t>- в сфері освіти:</w:t>
      </w:r>
    </w:p>
    <w:p w14:paraId="18CABD3F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>забезпеченість вчителів і учнів новими підручниками та наповнюваність шкільних бібліотек книгами та підручниками, які б відповідали навчальним планам;</w:t>
      </w:r>
    </w:p>
    <w:p w14:paraId="34CADC20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>впровадження програми волонтерського руху;</w:t>
      </w:r>
    </w:p>
    <w:p w14:paraId="656B80FA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>наповнюваність бібліотечних установ новими зразками художньої, спеціалізованої та іншої літератури;</w:t>
      </w:r>
    </w:p>
    <w:p w14:paraId="683FF05A" w14:textId="77777777" w:rsidR="00293018" w:rsidRPr="00C140EA" w:rsidRDefault="00293018" w:rsidP="00293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C140EA">
        <w:rPr>
          <w:rFonts w:eastAsia="Times New Roman"/>
          <w:b/>
          <w:bCs/>
          <w:sz w:val="28"/>
          <w:szCs w:val="28"/>
          <w:lang w:val="uk-UA"/>
        </w:rPr>
        <w:t>- в сфері культури, молоді і спорту:</w:t>
      </w:r>
    </w:p>
    <w:p w14:paraId="77F49E5C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>недостатня кількість облаштованих паркових зон для відпочинку дорослого населення;</w:t>
      </w:r>
    </w:p>
    <w:p w14:paraId="7E6C1E50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>відсутність облаштованих територій для пляжного відпочинку;</w:t>
      </w:r>
    </w:p>
    <w:p w14:paraId="14D3DCAD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>відсутність програм дозвілля, розваг та гуртків для дорослої молоді;</w:t>
      </w:r>
    </w:p>
    <w:p w14:paraId="1EC584D5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>забезпеченість мешканців вчасною і професійною медичною допомогою;</w:t>
      </w:r>
    </w:p>
    <w:p w14:paraId="1A85AAC2" w14:textId="77777777" w:rsidR="00293018" w:rsidRPr="00C140EA" w:rsidRDefault="00293018" w:rsidP="00293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C140EA">
        <w:rPr>
          <w:rFonts w:eastAsia="Times New Roman"/>
          <w:b/>
          <w:bCs/>
          <w:sz w:val="28"/>
          <w:szCs w:val="28"/>
          <w:lang w:val="uk-UA"/>
        </w:rPr>
        <w:t>- в сфері ЖКГ:</w:t>
      </w:r>
    </w:p>
    <w:p w14:paraId="14F4A3FA" w14:textId="77777777" w:rsidR="00293018" w:rsidRPr="00C140EA" w:rsidRDefault="00293018" w:rsidP="0029301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851" w:hanging="567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lastRenderedPageBreak/>
        <w:t>негативний стан доріг на території громади;</w:t>
      </w:r>
    </w:p>
    <w:p w14:paraId="08437CF3" w14:textId="77777777" w:rsidR="00293018" w:rsidRPr="00C140EA" w:rsidRDefault="00293018" w:rsidP="0029301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851" w:hanging="567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>відсутність тротуарів на вулицях з найбільш інтенсивним рухом транспортних засобів;</w:t>
      </w:r>
    </w:p>
    <w:p w14:paraId="201D2290" w14:textId="77777777" w:rsidR="00293018" w:rsidRPr="00C140EA" w:rsidRDefault="00293018" w:rsidP="0029301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851" w:hanging="567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>відсутність спеціалізованої техніки для житлово-комунальних потреб;</w:t>
      </w:r>
    </w:p>
    <w:p w14:paraId="18C3AF34" w14:textId="77777777" w:rsidR="00293018" w:rsidRPr="00C140EA" w:rsidRDefault="00293018" w:rsidP="0029301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851" w:hanging="567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C140EA">
        <w:rPr>
          <w:rFonts w:eastAsia="Times New Roman"/>
          <w:sz w:val="28"/>
          <w:szCs w:val="28"/>
          <w:lang w:val="uk-UA"/>
        </w:rPr>
        <w:t>необхідність</w:t>
      </w:r>
      <w:r w:rsidRPr="00C140EA">
        <w:rPr>
          <w:rFonts w:eastAsia="Times New Roman"/>
          <w:i/>
          <w:sz w:val="28"/>
          <w:szCs w:val="28"/>
          <w:lang w:val="uk-UA"/>
        </w:rPr>
        <w:t xml:space="preserve"> </w:t>
      </w:r>
      <w:r w:rsidRPr="00C140EA">
        <w:rPr>
          <w:rFonts w:eastAsia="Times New Roman"/>
          <w:sz w:val="28"/>
          <w:szCs w:val="28"/>
          <w:lang w:val="uk-UA"/>
        </w:rPr>
        <w:t>будівництва полігону ТПВ (твердих побутових відходів);</w:t>
      </w:r>
    </w:p>
    <w:p w14:paraId="26251CE8" w14:textId="77777777" w:rsidR="00293018" w:rsidRPr="00C140EA" w:rsidRDefault="00293018" w:rsidP="00293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C140EA">
        <w:rPr>
          <w:rFonts w:eastAsia="Times New Roman"/>
          <w:b/>
          <w:bCs/>
          <w:color w:val="000000"/>
          <w:sz w:val="28"/>
          <w:szCs w:val="28"/>
          <w:lang w:val="uk-UA"/>
        </w:rPr>
        <w:t>- в сільськогосподарській сфері:</w:t>
      </w:r>
    </w:p>
    <w:p w14:paraId="78D2C0E7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нестабільність цінової політики на аграрному ринку;</w:t>
      </w:r>
    </w:p>
    <w:p w14:paraId="483F48D7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нестабільність ринку збуту с/г продукції внаслідок військових дій з боку рф;</w:t>
      </w:r>
    </w:p>
    <w:p w14:paraId="3EDA41BD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повільне поліпшення соціально-побутової інфраструктури на селі;</w:t>
      </w:r>
    </w:p>
    <w:p w14:paraId="5618BD23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необхідність завершення інвентаризації земель населених пунктів та за їх межами.</w:t>
      </w:r>
    </w:p>
    <w:p w14:paraId="0E1CBA84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 xml:space="preserve">мобілізація вузько профільованих спеціалістів, що призводить до браку кадрів на підприємствах; </w:t>
      </w:r>
    </w:p>
    <w:p w14:paraId="7F2C0269" w14:textId="77777777" w:rsidR="00293018" w:rsidRPr="00C140EA" w:rsidRDefault="00293018" w:rsidP="00293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C140EA">
        <w:rPr>
          <w:rFonts w:eastAsia="Times New Roman"/>
          <w:b/>
          <w:bCs/>
          <w:color w:val="000000"/>
          <w:sz w:val="28"/>
          <w:szCs w:val="28"/>
          <w:lang w:val="uk-UA"/>
        </w:rPr>
        <w:t>- в екологічній сфері:</w:t>
      </w:r>
    </w:p>
    <w:p w14:paraId="566579A5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забруднення води;</w:t>
      </w:r>
    </w:p>
    <w:p w14:paraId="0DF88064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значне зниження рівня води у водоймах та питної води в приватних колодязях;</w:t>
      </w:r>
    </w:p>
    <w:p w14:paraId="7D4DE178" w14:textId="77777777" w:rsidR="00293018" w:rsidRPr="00C140EA" w:rsidRDefault="00293018" w:rsidP="00293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140EA">
        <w:rPr>
          <w:rFonts w:eastAsia="Times New Roman"/>
          <w:color w:val="000000"/>
          <w:sz w:val="28"/>
          <w:szCs w:val="28"/>
          <w:lang w:val="uk-UA"/>
        </w:rPr>
        <w:t>відсутність засобів щодо своєчасного запобігання виникнення та ліквідування пожеж;</w:t>
      </w:r>
    </w:p>
    <w:p w14:paraId="057D5F14" w14:textId="29FA0E03" w:rsidR="00293018" w:rsidRPr="00C140EA" w:rsidRDefault="008C5744" w:rsidP="00293018">
      <w:pPr>
        <w:pStyle w:val="af3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 xml:space="preserve">в сфері </w:t>
      </w:r>
      <w:r w:rsidR="00293018" w:rsidRPr="00C140EA">
        <w:rPr>
          <w:rFonts w:eastAsia="Times New Roman"/>
          <w:b/>
          <w:bCs/>
          <w:color w:val="000000"/>
          <w:sz w:val="28"/>
          <w:szCs w:val="28"/>
          <w:lang w:val="uk-UA"/>
        </w:rPr>
        <w:t>соціальн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ого </w:t>
      </w:r>
      <w:r w:rsidR="00293018" w:rsidRPr="00C140EA">
        <w:rPr>
          <w:rFonts w:eastAsia="Times New Roman"/>
          <w:b/>
          <w:bCs/>
          <w:color w:val="000000"/>
          <w:sz w:val="28"/>
          <w:szCs w:val="28"/>
          <w:lang w:val="uk-UA"/>
        </w:rPr>
        <w:t>захист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у</w:t>
      </w:r>
      <w:r w:rsidR="00293018" w:rsidRPr="00C140EA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населення, зокрема підтримк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а</w:t>
      </w:r>
      <w:r w:rsidR="00293018" w:rsidRPr="00C140EA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дітей, сімей та молоді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:</w:t>
      </w:r>
    </w:p>
    <w:p w14:paraId="35B53511" w14:textId="77777777" w:rsidR="00293018" w:rsidRPr="00293018" w:rsidRDefault="00293018" w:rsidP="0029301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забезпечення соціальної підтримки сімей, дітей та молоді та зміцнення моральних та матеріальних засад сімейного життя; </w:t>
      </w:r>
    </w:p>
    <w:p w14:paraId="03C1ACDD" w14:textId="77777777" w:rsidR="00293018" w:rsidRPr="00293018" w:rsidRDefault="00293018" w:rsidP="0029301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розвиток сімейних форм виховання дітей-сиріт та дітей, позбавлених батьківського піклування; </w:t>
      </w:r>
    </w:p>
    <w:p w14:paraId="38114C0A" w14:textId="77777777" w:rsidR="00293018" w:rsidRPr="00293018" w:rsidRDefault="00293018" w:rsidP="0029301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раннє виявлення сімей з дітьми та молоді, які перебувають у складних життєвих обставинах; </w:t>
      </w:r>
    </w:p>
    <w:p w14:paraId="0A9EE67D" w14:textId="77777777" w:rsidR="00293018" w:rsidRPr="00293018" w:rsidRDefault="00293018" w:rsidP="0029301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розв’язання проблем, пов’язаних із соціальним захистом сімей внутрішньо переміщених осіб з тимчасово окупованої території України та районів проведення операції об’єднаних сил, учасників антитерористичної операції та членів їх сімей; </w:t>
      </w:r>
    </w:p>
    <w:p w14:paraId="0CFD0E7F" w14:textId="77777777" w:rsidR="00293018" w:rsidRPr="00293018" w:rsidRDefault="00293018" w:rsidP="0029301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формування відповідального батьківства; </w:t>
      </w:r>
    </w:p>
    <w:p w14:paraId="6321E3BE" w14:textId="77777777" w:rsidR="00293018" w:rsidRPr="00293018" w:rsidRDefault="00293018" w:rsidP="0029301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запобігання випадкам вилучення дитини із сім’ї (позбавлення батьків батьківських прав, відібрання дитини від батьків без позбавлення їх батьківських прав); </w:t>
      </w:r>
    </w:p>
    <w:p w14:paraId="262AE669" w14:textId="77777777" w:rsidR="00293018" w:rsidRPr="00293018" w:rsidRDefault="00293018" w:rsidP="0029301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створення умов для повернення дитини з інтернатного закладу на виховання батькам; </w:t>
      </w:r>
    </w:p>
    <w:p w14:paraId="56D623AF" w14:textId="77777777" w:rsidR="00293018" w:rsidRPr="00293018" w:rsidRDefault="00293018" w:rsidP="0029301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попередження випадків безпритульності і бездоглядності дітей; попередження домашнього насильства та/або насильства за ознакою статі; </w:t>
      </w:r>
    </w:p>
    <w:p w14:paraId="7023CCBC" w14:textId="77777777" w:rsidR="00293018" w:rsidRPr="00293018" w:rsidRDefault="00293018" w:rsidP="0029301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організація надання різних видів соціальних послуг всім верствам населення у КЗ «Центрі надання соціальних послуг Баштечківської сільської ради»; </w:t>
      </w:r>
    </w:p>
    <w:p w14:paraId="2872322C" w14:textId="77777777" w:rsidR="00293018" w:rsidRPr="00293018" w:rsidRDefault="00293018" w:rsidP="0029301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покращення якості оздоровлення і відпочинку дітей та учнівської молоді; </w:t>
      </w:r>
    </w:p>
    <w:p w14:paraId="3FFB8EC9" w14:textId="77777777" w:rsidR="00293018" w:rsidRPr="00293018" w:rsidRDefault="00293018" w:rsidP="0029301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забезпечення житлом дітей-сиріт, дітей, позбавлених батьківського </w:t>
      </w:r>
      <w:r w:rsidRPr="00293018">
        <w:rPr>
          <w:rFonts w:eastAsia="Times New Roman"/>
          <w:color w:val="000000"/>
          <w:sz w:val="28"/>
          <w:szCs w:val="28"/>
          <w:lang w:val="uk-UA"/>
        </w:rPr>
        <w:lastRenderedPageBreak/>
        <w:t xml:space="preserve">піклування та осіб з їх числа; </w:t>
      </w:r>
    </w:p>
    <w:p w14:paraId="2B2C935E" w14:textId="3173453E" w:rsidR="00293018" w:rsidRPr="00C140EA" w:rsidRDefault="00293018" w:rsidP="00293018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здійснювати заходи із забезпечення супроводу та реінтеграції дітей, депортованих або примусово переміщених, таких, що перебували під ризиком депортації та/або примусового переміщення, внаслідок збройної агресії Російської Федерації проти України.</w:t>
      </w:r>
    </w:p>
    <w:p w14:paraId="015D4628" w14:textId="77777777" w:rsidR="00293018" w:rsidRPr="00C140EA" w:rsidRDefault="00293018" w:rsidP="00293018">
      <w:pPr>
        <w:pStyle w:val="ab"/>
        <w:widowControl w:val="0"/>
        <w:rPr>
          <w:b/>
          <w:lang w:val="uk-UA"/>
        </w:rPr>
      </w:pPr>
    </w:p>
    <w:p w14:paraId="725910CB" w14:textId="77777777" w:rsidR="00293018" w:rsidRPr="00C140EA" w:rsidRDefault="00293018" w:rsidP="00293018">
      <w:pPr>
        <w:pStyle w:val="ab"/>
        <w:widowControl w:val="0"/>
        <w:jc w:val="center"/>
        <w:rPr>
          <w:b/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>III. Основні завдання та механізми реалізації Програми</w:t>
      </w:r>
    </w:p>
    <w:p w14:paraId="5DE638A7" w14:textId="77777777" w:rsidR="00293018" w:rsidRPr="00C140EA" w:rsidRDefault="00293018" w:rsidP="00293018">
      <w:pPr>
        <w:pStyle w:val="ab"/>
        <w:widowControl w:val="0"/>
        <w:jc w:val="center"/>
        <w:rPr>
          <w:b/>
          <w:lang w:val="uk-UA"/>
        </w:rPr>
      </w:pPr>
    </w:p>
    <w:p w14:paraId="64183C40" w14:textId="77777777" w:rsidR="00293018" w:rsidRPr="00C140EA" w:rsidRDefault="00293018" w:rsidP="00293018">
      <w:pPr>
        <w:widowControl w:val="0"/>
        <w:tabs>
          <w:tab w:val="left" w:pos="748"/>
        </w:tabs>
        <w:ind w:firstLine="720"/>
        <w:jc w:val="both"/>
        <w:rPr>
          <w:b/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>Пріоритетними напрямами та завданнями в сфері соціально - економічного розвитку на 2025 рік є:</w:t>
      </w:r>
    </w:p>
    <w:p w14:paraId="10CC5E6F" w14:textId="77777777" w:rsidR="00293018" w:rsidRPr="00C140EA" w:rsidRDefault="00293018" w:rsidP="00293018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досягнення економічної стабільності, створення сприятливих умов для розвитку підприємництва;</w:t>
      </w:r>
    </w:p>
    <w:p w14:paraId="0B4F937B" w14:textId="77777777" w:rsidR="00293018" w:rsidRPr="00C140EA" w:rsidRDefault="00293018" w:rsidP="00293018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ефективне використання на території громади виробничих територій, приміщень, земельних ділянок з метою розвитку малого та середнього бізнесу;</w:t>
      </w:r>
    </w:p>
    <w:p w14:paraId="06D99048" w14:textId="77777777" w:rsidR="00293018" w:rsidRPr="00C140EA" w:rsidRDefault="00293018" w:rsidP="00293018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створення сприятливого інвестиційного клімату для залучення в економіку  інвестиційних ресурсів;</w:t>
      </w:r>
    </w:p>
    <w:p w14:paraId="6380CF47" w14:textId="77777777" w:rsidR="00293018" w:rsidRPr="00C140EA" w:rsidRDefault="00293018" w:rsidP="00293018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залучення інвестиційних коштів для реалізації проектів соціально - економічного та культурного розвитку;</w:t>
      </w:r>
    </w:p>
    <w:p w14:paraId="5F9CCEAD" w14:textId="77777777" w:rsidR="00293018" w:rsidRPr="00C140EA" w:rsidRDefault="00293018" w:rsidP="00293018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проведення заходів з підвищення енергоефективності будівель і споруд комунальної власності;</w:t>
      </w:r>
    </w:p>
    <w:p w14:paraId="1DB1B4AB" w14:textId="77777777" w:rsidR="00293018" w:rsidRPr="00C140EA" w:rsidRDefault="00293018" w:rsidP="00293018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забезпечення ефективної роботи для обслуговування потреб всіх населених пунктів громади, а саме благоустрою території, поточний ремонт доріг, вуличного освітлення та інші;</w:t>
      </w:r>
    </w:p>
    <w:p w14:paraId="456CB43A" w14:textId="77777777" w:rsidR="00293018" w:rsidRPr="00C140EA" w:rsidRDefault="00293018" w:rsidP="00293018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проведення реконструкції та капітального ремонту будівель, споруд закладів освіти, дошкільних закладів з метою створення належних умов для організації та здійснення навчально-виховного процесу;</w:t>
      </w:r>
    </w:p>
    <w:p w14:paraId="764AE012" w14:textId="77777777" w:rsidR="00293018" w:rsidRPr="00C140EA" w:rsidRDefault="00293018" w:rsidP="00293018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формування нового освітнього простору, безпечного та інклюзивного (безбар’єрного) освітнього середовища;</w:t>
      </w:r>
    </w:p>
    <w:p w14:paraId="31830BED" w14:textId="77777777" w:rsidR="00293018" w:rsidRPr="00C140EA" w:rsidRDefault="00293018" w:rsidP="00293018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підвищення обізнаності та соціальної активності жителів громади;</w:t>
      </w:r>
    </w:p>
    <w:p w14:paraId="0B6D4078" w14:textId="77777777" w:rsidR="00293018" w:rsidRPr="00C140EA" w:rsidRDefault="00293018" w:rsidP="00293018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підвищення екологічної культури громади;</w:t>
      </w:r>
    </w:p>
    <w:p w14:paraId="62DA86DC" w14:textId="5CE8530D" w:rsidR="00293018" w:rsidRPr="008C5744" w:rsidRDefault="00293018" w:rsidP="008C5744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створення умов для здорового способу життя населення у сфері відпочинку та фізичної культури.</w:t>
      </w:r>
    </w:p>
    <w:p w14:paraId="74747F4F" w14:textId="77777777" w:rsidR="00293018" w:rsidRPr="00C140EA" w:rsidRDefault="00293018" w:rsidP="00293018">
      <w:pPr>
        <w:widowControl w:val="0"/>
        <w:ind w:firstLine="708"/>
        <w:jc w:val="both"/>
        <w:rPr>
          <w:b/>
          <w:sz w:val="28"/>
          <w:szCs w:val="28"/>
          <w:lang w:val="uk-UA"/>
        </w:rPr>
      </w:pPr>
    </w:p>
    <w:p w14:paraId="3444EE4A" w14:textId="77777777" w:rsidR="00293018" w:rsidRPr="00C140EA" w:rsidRDefault="00293018" w:rsidP="00293018">
      <w:pPr>
        <w:widowControl w:val="0"/>
        <w:ind w:firstLine="708"/>
        <w:jc w:val="both"/>
        <w:rPr>
          <w:b/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>Основні заходи, що плануються в сфері соціально - економічного розвитку на 2025 рік:</w:t>
      </w:r>
    </w:p>
    <w:p w14:paraId="537658A2" w14:textId="77777777" w:rsidR="00293018" w:rsidRPr="00C140EA" w:rsidRDefault="00293018" w:rsidP="00293018">
      <w:pPr>
        <w:numPr>
          <w:ilvl w:val="0"/>
          <w:numId w:val="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створення сприятливих умов для розвитку бізнесу;</w:t>
      </w:r>
    </w:p>
    <w:p w14:paraId="7E333130" w14:textId="77777777" w:rsidR="00293018" w:rsidRPr="00C140EA" w:rsidRDefault="00293018" w:rsidP="00293018">
      <w:pPr>
        <w:numPr>
          <w:ilvl w:val="0"/>
          <w:numId w:val="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забезпечення максимально високого рівня участі представників бізнесу в процедурах прийняття регуляторних актів щодо встановлення оптимального розміру місцевих податків і зборів, вироблення механізму реального партнерства між органом місцевого самоврядування та бізнесом;</w:t>
      </w:r>
    </w:p>
    <w:p w14:paraId="0CF305B0" w14:textId="77777777" w:rsidR="00293018" w:rsidRPr="00C140EA" w:rsidRDefault="00293018" w:rsidP="00293018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забезпечення діяльності установ торгівлі в усіх населених пунктах громади, максимальне забезпечення населення товарами першої необхідності;</w:t>
      </w:r>
    </w:p>
    <w:p w14:paraId="622DDF2B" w14:textId="77777777" w:rsidR="00293018" w:rsidRPr="00C140EA" w:rsidRDefault="00293018" w:rsidP="00293018">
      <w:pPr>
        <w:widowControl w:val="0"/>
        <w:numPr>
          <w:ilvl w:val="0"/>
          <w:numId w:val="5"/>
        </w:numPr>
        <w:tabs>
          <w:tab w:val="left" w:pos="1080"/>
          <w:tab w:val="left" w:pos="162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 xml:space="preserve">реалізація в області заходів державної фінансової підтримки агропромислового комплексу; </w:t>
      </w:r>
    </w:p>
    <w:p w14:paraId="14D7513C" w14:textId="77777777" w:rsidR="00293018" w:rsidRPr="00C140EA" w:rsidRDefault="00293018" w:rsidP="00293018">
      <w:pPr>
        <w:widowControl w:val="0"/>
        <w:numPr>
          <w:ilvl w:val="0"/>
          <w:numId w:val="5"/>
        </w:numPr>
        <w:tabs>
          <w:tab w:val="left" w:pos="1080"/>
          <w:tab w:val="left" w:pos="162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lastRenderedPageBreak/>
        <w:t>проведення заходів з підвищення енергоефективності будівель і споруд комунальної власності.</w:t>
      </w:r>
    </w:p>
    <w:p w14:paraId="235431C2" w14:textId="77777777" w:rsidR="00293018" w:rsidRPr="00C140EA" w:rsidRDefault="00293018" w:rsidP="00293018">
      <w:pPr>
        <w:widowControl w:val="0"/>
        <w:ind w:firstLine="720"/>
        <w:jc w:val="both"/>
        <w:rPr>
          <w:b/>
          <w:sz w:val="28"/>
          <w:szCs w:val="28"/>
          <w:lang w:val="uk-UA"/>
        </w:rPr>
      </w:pPr>
    </w:p>
    <w:p w14:paraId="70059379" w14:textId="77777777" w:rsidR="00293018" w:rsidRPr="00C140EA" w:rsidRDefault="00293018" w:rsidP="00293018">
      <w:pPr>
        <w:widowControl w:val="0"/>
        <w:ind w:firstLine="720"/>
        <w:jc w:val="both"/>
        <w:rPr>
          <w:b/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>Основні заходи, що плануються в сфері залучення в економіку  інвестиційних ресурсів:</w:t>
      </w:r>
    </w:p>
    <w:p w14:paraId="20F78B69" w14:textId="77777777" w:rsidR="00293018" w:rsidRPr="00C140EA" w:rsidRDefault="00293018" w:rsidP="00293018">
      <w:pPr>
        <w:numPr>
          <w:ilvl w:val="0"/>
          <w:numId w:val="4"/>
        </w:numPr>
        <w:tabs>
          <w:tab w:val="num" w:pos="0"/>
          <w:tab w:val="left" w:pos="720"/>
          <w:tab w:val="left" w:pos="1080"/>
        </w:tabs>
        <w:ind w:left="0" w:firstLine="720"/>
        <w:jc w:val="both"/>
        <w:rPr>
          <w:szCs w:val="28"/>
          <w:lang w:val="uk-UA"/>
        </w:rPr>
      </w:pPr>
      <w:r w:rsidRPr="00C140EA">
        <w:rPr>
          <w:sz w:val="28"/>
          <w:szCs w:val="28"/>
          <w:lang w:val="uk-UA"/>
        </w:rPr>
        <w:t>визначення пріоритетних об’єктів соціальної інфраструктури та виготовлення проектно-кошторисної документації для залучення  інвестиційних коштів на реалізацію  проектів з їх реконструкції, поточного та капітального ремонту;</w:t>
      </w:r>
    </w:p>
    <w:p w14:paraId="53ABF7C3" w14:textId="77777777" w:rsidR="00293018" w:rsidRPr="00C140EA" w:rsidRDefault="00293018" w:rsidP="00293018">
      <w:pPr>
        <w:pStyle w:val="ab"/>
        <w:numPr>
          <w:ilvl w:val="0"/>
          <w:numId w:val="4"/>
        </w:numPr>
        <w:tabs>
          <w:tab w:val="num" w:pos="0"/>
          <w:tab w:val="left" w:pos="72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виготовлення технічної документації (державні акти, проекти землеустрою чи технічну документацію на землю, технічні паспорти) на приміщення комунальної  власності;</w:t>
      </w:r>
    </w:p>
    <w:p w14:paraId="074CCBA9" w14:textId="77777777" w:rsidR="00293018" w:rsidRPr="00C140EA" w:rsidRDefault="00293018" w:rsidP="00293018">
      <w:pPr>
        <w:pStyle w:val="ab"/>
        <w:numPr>
          <w:ilvl w:val="0"/>
          <w:numId w:val="4"/>
        </w:numPr>
        <w:tabs>
          <w:tab w:val="num" w:pos="0"/>
          <w:tab w:val="left" w:pos="72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проведення інвентаризації вільних приміщень, земельних ділянок на території громади;</w:t>
      </w:r>
    </w:p>
    <w:p w14:paraId="282DC160" w14:textId="77777777" w:rsidR="00293018" w:rsidRPr="00C140EA" w:rsidRDefault="00293018" w:rsidP="00293018">
      <w:pPr>
        <w:pStyle w:val="ab"/>
        <w:numPr>
          <w:ilvl w:val="0"/>
          <w:numId w:val="4"/>
        </w:numPr>
        <w:tabs>
          <w:tab w:val="num" w:pos="0"/>
          <w:tab w:val="left" w:pos="72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забезпечення відкритості для бізнесу інформації про вільні земельні ділянки та приміщення на території громади для сприяння започаткування нової підприємницької діяльності;</w:t>
      </w:r>
    </w:p>
    <w:p w14:paraId="7E605571" w14:textId="77777777" w:rsidR="00293018" w:rsidRPr="00C140EA" w:rsidRDefault="00293018" w:rsidP="00293018">
      <w:pPr>
        <w:numPr>
          <w:ilvl w:val="0"/>
          <w:numId w:val="4"/>
        </w:numPr>
        <w:tabs>
          <w:tab w:val="num" w:pos="0"/>
          <w:tab w:val="left" w:pos="24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проведення системної організаційної роботи по залученню інвестиційних коштів за рахунок міжнародної матеріально-технічної допомоги, залученню інвесторів до розвитку інженерно-транспортної, соціальної інфраструктури населених пунктів;</w:t>
      </w:r>
    </w:p>
    <w:p w14:paraId="50BABA86" w14:textId="77777777" w:rsidR="00293018" w:rsidRPr="00C140EA" w:rsidRDefault="00293018" w:rsidP="00293018">
      <w:pPr>
        <w:numPr>
          <w:ilvl w:val="0"/>
          <w:numId w:val="4"/>
        </w:numPr>
        <w:tabs>
          <w:tab w:val="num" w:pos="0"/>
          <w:tab w:val="left" w:pos="24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 w:eastAsia="uk-UA"/>
        </w:rPr>
      </w:pPr>
      <w:r w:rsidRPr="00C140EA">
        <w:rPr>
          <w:sz w:val="28"/>
          <w:szCs w:val="28"/>
          <w:lang w:val="uk-UA" w:eastAsia="uk-UA"/>
        </w:rPr>
        <w:t>сприяння залученню інвесторів, спроможних забезпечити високоефективне використання сільськогосподарських угідь та розвиток галузі тваринництва;</w:t>
      </w:r>
    </w:p>
    <w:p w14:paraId="269284DE" w14:textId="77777777" w:rsidR="00293018" w:rsidRPr="00C140EA" w:rsidRDefault="00293018" w:rsidP="00293018">
      <w:pPr>
        <w:numPr>
          <w:ilvl w:val="0"/>
          <w:numId w:val="4"/>
        </w:numPr>
        <w:tabs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забезпечення виготовлення схеми планування території громади, розробка документації населених пунктів громади;</w:t>
      </w:r>
    </w:p>
    <w:p w14:paraId="5DFFF87C" w14:textId="77777777" w:rsidR="00293018" w:rsidRPr="00C140EA" w:rsidRDefault="00293018" w:rsidP="00293018">
      <w:pPr>
        <w:numPr>
          <w:ilvl w:val="0"/>
          <w:numId w:val="4"/>
        </w:numPr>
        <w:tabs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забезпечення в перспективі виконання зобов’язань в рамках міжнародних договорів у сфері співробітництва з міжнародними фінансовими організаціями.</w:t>
      </w:r>
    </w:p>
    <w:p w14:paraId="3FECA3F5" w14:textId="77777777" w:rsidR="00293018" w:rsidRPr="00C140EA" w:rsidRDefault="00293018" w:rsidP="00293018">
      <w:pPr>
        <w:widowControl w:val="0"/>
        <w:tabs>
          <w:tab w:val="left" w:pos="748"/>
        </w:tabs>
        <w:ind w:firstLine="720"/>
        <w:jc w:val="both"/>
        <w:rPr>
          <w:b/>
          <w:sz w:val="28"/>
          <w:szCs w:val="28"/>
          <w:lang w:val="uk-UA"/>
        </w:rPr>
      </w:pPr>
    </w:p>
    <w:p w14:paraId="745AD1F5" w14:textId="77777777" w:rsidR="00293018" w:rsidRPr="00C140EA" w:rsidRDefault="00293018" w:rsidP="00293018">
      <w:pPr>
        <w:widowControl w:val="0"/>
        <w:tabs>
          <w:tab w:val="left" w:pos="748"/>
        </w:tabs>
        <w:ind w:firstLine="720"/>
        <w:jc w:val="both"/>
        <w:rPr>
          <w:b/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>Основні заходи, що плануються в сфері наповнення та виконання місцевого бюджету:</w:t>
      </w:r>
    </w:p>
    <w:p w14:paraId="5B3589AE" w14:textId="77777777" w:rsidR="00293018" w:rsidRPr="00C140EA" w:rsidRDefault="00293018" w:rsidP="00293018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- забезпечення повної сплати нарахованих податків і платежів до бюджету</w:t>
      </w:r>
      <w:r w:rsidRPr="00C140EA">
        <w:rPr>
          <w:color w:val="000000"/>
          <w:sz w:val="28"/>
          <w:szCs w:val="28"/>
          <w:lang w:val="uk-UA"/>
        </w:rPr>
        <w:t>;</w:t>
      </w:r>
    </w:p>
    <w:p w14:paraId="2FEFC4C9" w14:textId="77777777" w:rsidR="00293018" w:rsidRPr="00C140EA" w:rsidRDefault="00293018" w:rsidP="00293018">
      <w:pPr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налагодження партнерських відносин із платниками податків та подальше підвищення рівня добровільної сплати платежів;</w:t>
      </w:r>
    </w:p>
    <w:p w14:paraId="1C5D0E11" w14:textId="77777777" w:rsidR="00293018" w:rsidRPr="00C140EA" w:rsidRDefault="00293018" w:rsidP="00293018">
      <w:pPr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забезпечення дотримання законодавства при здійсненні державних закупівель товарів та послуг, раціонального використання державних коштів;</w:t>
      </w:r>
    </w:p>
    <w:p w14:paraId="38F15ABF" w14:textId="77777777" w:rsidR="00293018" w:rsidRPr="00C140EA" w:rsidRDefault="00293018" w:rsidP="00293018">
      <w:pPr>
        <w:pStyle w:val="af3"/>
        <w:widowControl w:val="0"/>
        <w:numPr>
          <w:ilvl w:val="0"/>
          <w:numId w:val="12"/>
        </w:numPr>
        <w:ind w:hanging="294"/>
        <w:jc w:val="both"/>
        <w:rPr>
          <w:b/>
          <w:lang w:val="uk-UA"/>
        </w:rPr>
      </w:pPr>
      <w:r w:rsidRPr="00C140EA">
        <w:rPr>
          <w:sz w:val="28"/>
          <w:szCs w:val="28"/>
          <w:lang w:val="uk-UA"/>
        </w:rPr>
        <w:t>забезпечення економного та ефективного використання енергоносіїв, скорочення видатків, передбачених на транспортні послуги, зв’язок, відрядження тощо.</w:t>
      </w:r>
      <w:r w:rsidRPr="00C140EA">
        <w:rPr>
          <w:b/>
          <w:bCs/>
          <w:lang w:val="uk-UA"/>
        </w:rPr>
        <w:t xml:space="preserve"> </w:t>
      </w:r>
    </w:p>
    <w:p w14:paraId="1E33308C" w14:textId="77777777" w:rsidR="00293018" w:rsidRPr="00C140EA" w:rsidRDefault="00293018" w:rsidP="00293018">
      <w:pPr>
        <w:widowControl w:val="0"/>
        <w:ind w:firstLine="720"/>
        <w:jc w:val="both"/>
        <w:rPr>
          <w:b/>
          <w:sz w:val="28"/>
          <w:szCs w:val="28"/>
          <w:lang w:val="uk-UA"/>
        </w:rPr>
      </w:pPr>
    </w:p>
    <w:p w14:paraId="2CDA3890" w14:textId="77777777" w:rsidR="00293018" w:rsidRPr="00C140EA" w:rsidRDefault="00293018" w:rsidP="00293018">
      <w:pPr>
        <w:widowControl w:val="0"/>
        <w:ind w:firstLine="720"/>
        <w:jc w:val="both"/>
        <w:rPr>
          <w:b/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>Основні заходи, що плануються в сфері житлово-комунального господарства та інфраструктури:</w:t>
      </w:r>
    </w:p>
    <w:p w14:paraId="4AB8ADA6" w14:textId="77777777" w:rsidR="00293018" w:rsidRPr="00C140EA" w:rsidRDefault="00293018" w:rsidP="00293018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6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залучення інвестицій для реалізації інвестиційних проектів у сфері житлово-комунального господарства;</w:t>
      </w:r>
    </w:p>
    <w:p w14:paraId="29EAA222" w14:textId="77777777" w:rsidR="00293018" w:rsidRPr="00C140EA" w:rsidRDefault="00293018" w:rsidP="00293018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6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 xml:space="preserve">вирішення проблемних питань збору та утилізації сміття, твердих </w:t>
      </w:r>
      <w:r w:rsidRPr="00C140EA">
        <w:rPr>
          <w:sz w:val="28"/>
          <w:szCs w:val="28"/>
          <w:lang w:val="uk-UA"/>
        </w:rPr>
        <w:lastRenderedPageBreak/>
        <w:t>побутових відходів;</w:t>
      </w:r>
    </w:p>
    <w:p w14:paraId="295AAA40" w14:textId="77777777" w:rsidR="00293018" w:rsidRPr="00C140EA" w:rsidRDefault="00293018" w:rsidP="00293018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60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проведення робіт з вирубки чагарників та спилювання дерев, що знаходяться в аварійному стані чи загрожують електромережам;</w:t>
      </w:r>
    </w:p>
    <w:p w14:paraId="1642200F" w14:textId="77777777" w:rsidR="00293018" w:rsidRPr="00C140EA" w:rsidRDefault="00293018" w:rsidP="00293018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60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здійснення благоустрою кладовищ;</w:t>
      </w:r>
    </w:p>
    <w:p w14:paraId="01D4ABE1" w14:textId="77777777" w:rsidR="00293018" w:rsidRPr="00C140EA" w:rsidRDefault="00293018" w:rsidP="00293018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60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реконструкція мережі вуличного освітлення населених пунктів;</w:t>
      </w:r>
    </w:p>
    <w:p w14:paraId="56D294B4" w14:textId="77777777" w:rsidR="00293018" w:rsidRPr="00C140EA" w:rsidRDefault="00293018" w:rsidP="00293018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забезпечення ефективного використання коштів, передбачених для належного утримання автомобільних доріг;</w:t>
      </w:r>
    </w:p>
    <w:p w14:paraId="679F9F8C" w14:textId="77777777" w:rsidR="00293018" w:rsidRPr="00C140EA" w:rsidRDefault="00293018" w:rsidP="00293018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оптимальне забезпечення пасажирськими перевезеннями населення громади на приміських маршрутах;</w:t>
      </w:r>
    </w:p>
    <w:p w14:paraId="71B8ACC0" w14:textId="77777777" w:rsidR="00293018" w:rsidRPr="00C140EA" w:rsidRDefault="00293018" w:rsidP="00293018">
      <w:pPr>
        <w:pStyle w:val="ae"/>
        <w:numPr>
          <w:ilvl w:val="0"/>
          <w:numId w:val="8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40EA">
        <w:rPr>
          <w:rFonts w:ascii="Times New Roman" w:hAnsi="Times New Roman"/>
          <w:sz w:val="28"/>
          <w:szCs w:val="28"/>
        </w:rPr>
        <w:t>ремонт приміщень адміністративного призначення та установ  громади;</w:t>
      </w:r>
    </w:p>
    <w:p w14:paraId="54C83B5C" w14:textId="77777777" w:rsidR="00293018" w:rsidRPr="00C140EA" w:rsidRDefault="00293018" w:rsidP="00293018">
      <w:pPr>
        <w:pStyle w:val="ae"/>
        <w:numPr>
          <w:ilvl w:val="0"/>
          <w:numId w:val="8"/>
        </w:numPr>
        <w:tabs>
          <w:tab w:val="left" w:pos="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40EA">
        <w:rPr>
          <w:rFonts w:ascii="Times New Roman" w:hAnsi="Times New Roman"/>
          <w:sz w:val="28"/>
          <w:szCs w:val="28"/>
        </w:rPr>
        <w:t>здійснення ремонту дорожнього покриття та тротуарів в населених пунктах територіальної громади;</w:t>
      </w:r>
    </w:p>
    <w:p w14:paraId="209A0AC5" w14:textId="77777777" w:rsidR="00293018" w:rsidRPr="00C140EA" w:rsidRDefault="00293018" w:rsidP="00293018">
      <w:pPr>
        <w:pStyle w:val="ae"/>
        <w:numPr>
          <w:ilvl w:val="0"/>
          <w:numId w:val="8"/>
        </w:numPr>
        <w:tabs>
          <w:tab w:val="left" w:pos="0"/>
          <w:tab w:val="left" w:pos="18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140EA">
        <w:rPr>
          <w:rFonts w:ascii="Times New Roman" w:hAnsi="Times New Roman"/>
          <w:sz w:val="28"/>
          <w:szCs w:val="28"/>
        </w:rPr>
        <w:t>облаштування джерел та місць відпочинку на території  територіальної громади.</w:t>
      </w:r>
    </w:p>
    <w:p w14:paraId="54B7611B" w14:textId="77777777" w:rsidR="00293018" w:rsidRPr="00C140EA" w:rsidRDefault="00293018" w:rsidP="00293018">
      <w:pPr>
        <w:pStyle w:val="af3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eastAsia="Times New Roman"/>
          <w:b/>
          <w:bCs/>
          <w:color w:val="000000"/>
          <w:sz w:val="28"/>
          <w:szCs w:val="28"/>
          <w:lang w:val="uk-UA"/>
        </w:rPr>
      </w:pPr>
    </w:p>
    <w:p w14:paraId="4A7A647B" w14:textId="089434CE" w:rsidR="00293018" w:rsidRPr="00C140EA" w:rsidRDefault="00293018" w:rsidP="00293018">
      <w:pPr>
        <w:widowControl w:val="0"/>
        <w:ind w:firstLine="720"/>
        <w:jc w:val="both"/>
        <w:rPr>
          <w:b/>
          <w:bCs/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 xml:space="preserve">Основні заходи, що плануються в сфері </w:t>
      </w:r>
      <w:r w:rsidRPr="00C140EA">
        <w:rPr>
          <w:rFonts w:eastAsia="Times New Roman"/>
          <w:b/>
          <w:bCs/>
          <w:color w:val="000000"/>
          <w:sz w:val="28"/>
          <w:szCs w:val="28"/>
          <w:lang w:val="uk-UA"/>
        </w:rPr>
        <w:t>соціального захисту населення, зокрема підтримк</w:t>
      </w:r>
      <w:r w:rsidR="008C5744">
        <w:rPr>
          <w:rFonts w:eastAsia="Times New Roman"/>
          <w:b/>
          <w:bCs/>
          <w:color w:val="000000"/>
          <w:sz w:val="28"/>
          <w:szCs w:val="28"/>
          <w:lang w:val="uk-UA"/>
        </w:rPr>
        <w:t>а</w:t>
      </w:r>
      <w:r w:rsidRPr="00C140EA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дітей, сімей та молоді</w:t>
      </w:r>
      <w:r w:rsidR="00C140EA" w:rsidRPr="00C140EA">
        <w:rPr>
          <w:rFonts w:eastAsia="Times New Roman"/>
          <w:b/>
          <w:bCs/>
          <w:color w:val="000000"/>
          <w:sz w:val="28"/>
          <w:szCs w:val="28"/>
          <w:lang w:val="uk-UA"/>
        </w:rPr>
        <w:t>:</w:t>
      </w:r>
    </w:p>
    <w:p w14:paraId="335FCF43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залучення субвенції з державного бюджету на придбання житла для дітей-сиріт та осіб з їх числа;</w:t>
      </w:r>
    </w:p>
    <w:p w14:paraId="7D9F153A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проведення семінарів, бесід, «круглих столів» випуск, спрямованих на запобігання домашнього насильства та жорстокого поводження з дітьми;</w:t>
      </w:r>
    </w:p>
    <w:p w14:paraId="5AFE54BE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участь в організації та проведенні заходів в рамках Міжнародної акції «16днів проти насильства»;</w:t>
      </w:r>
    </w:p>
    <w:p w14:paraId="6A05F4D5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проведення заходів в рамках Тижня права;</w:t>
      </w:r>
    </w:p>
    <w:p w14:paraId="018E7A3B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проведення профілактичних заходів з метою виявлення безпритульних і бездоглядних дітей та влаштування їх подальшої долі;</w:t>
      </w:r>
    </w:p>
    <w:p w14:paraId="51F3DDA8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здійснення оцінки потреб, надання соціальних послуг та соціального супроводу сімей, дітей та молоді, які перебувають у складних життєвих обставинах і потребують сторонньої допомоги, в тому числі сімей учасників антитерористичної операції, операції об’єднаних сил;</w:t>
      </w:r>
    </w:p>
    <w:p w14:paraId="138B6707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проведення у сім’ях, серед дітей та молоді за місцем проживання інформаційно – просвітницької роботи, спрямованої на формування стандартів позитивної поведінки, здорового способу життя шляхом розповсюдження соціальної реклами і надання консультацій;</w:t>
      </w:r>
    </w:p>
    <w:p w14:paraId="65FC332F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надання повної соціальної підтримки за принципом «єдиного вікна», запровадження моделі соціальних дій «ведення випадку» різним категоріям населення: дітям, молоді, сім’ям, інвалідам, ветеранам, учасникам антитерористичної операції/операції об’єднаних сил, пенсіонерам, внутрішньо переміщеним особам, бездомним, звільненим та іншим вразливим категоріям населення; </w:t>
      </w:r>
    </w:p>
    <w:p w14:paraId="17448265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продовження надання соціальних послуг супроводу сімей, учасників АТО/ООС, Захисників і Захисниць України, сімей загиблих учасників антитерористичної операції, операції об’єднаних сил, Захисників і Захисниць України;</w:t>
      </w:r>
    </w:p>
    <w:p w14:paraId="3A4B1AE2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введення посад фахівців із супроводу ветеранів війни для </w:t>
      </w:r>
      <w:r w:rsidRPr="00293018">
        <w:rPr>
          <w:rFonts w:eastAsia="Times New Roman"/>
          <w:color w:val="000000"/>
          <w:sz w:val="28"/>
          <w:szCs w:val="28"/>
          <w:lang w:val="uk-UA"/>
        </w:rPr>
        <w:lastRenderedPageBreak/>
        <w:t>забезпечення 100% охоплення їх соціальною підтримкою;</w:t>
      </w:r>
    </w:p>
    <w:p w14:paraId="6E5320CC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запровадження надання соціальної послуги «супровід під час інклюзивного навчання»;</w:t>
      </w:r>
    </w:p>
    <w:p w14:paraId="061E2401" w14:textId="366D70FA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організація участі дітей соціально незахищених категорій в </w:t>
      </w:r>
      <w:r w:rsidR="00C140EA" w:rsidRPr="00C140EA">
        <w:rPr>
          <w:rFonts w:eastAsia="Times New Roman"/>
          <w:color w:val="000000"/>
          <w:sz w:val="28"/>
          <w:szCs w:val="28"/>
          <w:lang w:val="uk-UA"/>
        </w:rPr>
        <w:t>Н</w:t>
      </w:r>
      <w:r w:rsidRPr="00293018">
        <w:rPr>
          <w:rFonts w:eastAsia="Times New Roman"/>
          <w:color w:val="000000"/>
          <w:sz w:val="28"/>
          <w:szCs w:val="28"/>
          <w:lang w:val="uk-UA"/>
        </w:rPr>
        <w:t>оворічно</w:t>
      </w:r>
      <w:r w:rsidR="00C140EA" w:rsidRPr="00C140EA">
        <w:rPr>
          <w:rFonts w:eastAsia="Times New Roman"/>
          <w:color w:val="000000"/>
          <w:sz w:val="28"/>
          <w:szCs w:val="28"/>
          <w:lang w:val="uk-UA"/>
        </w:rPr>
        <w:t>-</w:t>
      </w:r>
      <w:r w:rsidRPr="00293018">
        <w:rPr>
          <w:rFonts w:eastAsia="Times New Roman"/>
          <w:color w:val="000000"/>
          <w:sz w:val="28"/>
          <w:szCs w:val="28"/>
          <w:lang w:val="uk-UA"/>
        </w:rPr>
        <w:t>різдвяному святі в м. Черкаси;</w:t>
      </w:r>
    </w:p>
    <w:p w14:paraId="4D57F16F" w14:textId="6EA84D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проведення заходів з нагоди відзначення Дня матері, Міжнародного Дня сім’ї, Дня захисту дітей, Дня добровольця, Дня Конституції України, Дня Української Державності, Дня прапора України, Дня Незалежності України, Дня знань, Дня</w:t>
      </w:r>
      <w:r w:rsidR="00C140EA" w:rsidRPr="00C140EA">
        <w:rPr>
          <w:rFonts w:eastAsia="Times New Roman"/>
          <w:color w:val="000000"/>
          <w:sz w:val="28"/>
          <w:szCs w:val="28"/>
          <w:lang w:val="uk-UA"/>
        </w:rPr>
        <w:t xml:space="preserve"> громади</w:t>
      </w:r>
      <w:r w:rsidRPr="00293018">
        <w:rPr>
          <w:rFonts w:eastAsia="Times New Roman"/>
          <w:color w:val="000000"/>
          <w:sz w:val="28"/>
          <w:szCs w:val="28"/>
          <w:lang w:val="uk-UA"/>
        </w:rPr>
        <w:t>, Дня захисника України, Дня Гідності і Свободи, Великодня, Святого Миколая, Новорічно-різдвяних свят, Міжнародного дня волонтера;</w:t>
      </w:r>
    </w:p>
    <w:p w14:paraId="41D61C92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вжиття заходів для надання дитині статусу дитини-сироти, дитини, позбавленої батьківського піклування (за потреби);</w:t>
      </w:r>
    </w:p>
    <w:p w14:paraId="4E12E06F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вжиття заходів для влаштування дитини-сироти, дитини, позбавленої батьківського піклування, в сім’ю громадян України, під опіку, піклування, в прийомну сім’ю, в дитячий будинок сімейного типу у порядку, встановленому законодавством;</w:t>
      </w:r>
    </w:p>
    <w:p w14:paraId="4538E288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освітня та соціальна підтримка, забезпечення соціальним житлом, забезпечення доступу до медичних та реабілітаційних послуг;</w:t>
      </w:r>
    </w:p>
    <w:p w14:paraId="32575DF0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зміцнення навичок батьківства, що враховують наслідки травми, та сімейних стосунків у біологічних сім’ях;</w:t>
      </w:r>
    </w:p>
    <w:p w14:paraId="5CBB948E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проведення з дітьми, позбавленими батьківського піклування, які повернулися на територію України, де органи державної влади здійснюють свої повноваження в повному обсязі, після депортації, примусового переміщення, перебування під ризиком депортації та/або примусового переміщення внаслідок збройної агресії Російської Федерації проти України, роботи з підготовки їх до влаштування в прийомні сім’ї, дитячі будинки сімейного типу;</w:t>
      </w:r>
    </w:p>
    <w:p w14:paraId="233EF9A8" w14:textId="77777777" w:rsidR="00293018" w:rsidRPr="00293018" w:rsidRDefault="00293018" w:rsidP="00293018">
      <w:pPr>
        <w:widowControl w:val="0"/>
        <w:numPr>
          <w:ilvl w:val="0"/>
          <w:numId w:val="15"/>
        </w:numPr>
        <w:tabs>
          <w:tab w:val="clear" w:pos="72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створення умов для розміщення дітей в умовах, наближених до сімейних, соціальному житлі, житлі з житлового фонду соціального призначення, якщо це відповідає найкращим інтересам дитини.</w:t>
      </w:r>
    </w:p>
    <w:p w14:paraId="509BF2F2" w14:textId="77777777" w:rsidR="00293018" w:rsidRPr="00C140EA" w:rsidRDefault="00293018" w:rsidP="00293018">
      <w:pPr>
        <w:widowControl w:val="0"/>
        <w:ind w:firstLine="720"/>
        <w:jc w:val="center"/>
        <w:rPr>
          <w:b/>
          <w:bCs/>
          <w:sz w:val="28"/>
          <w:szCs w:val="28"/>
          <w:lang w:val="uk-UA"/>
        </w:rPr>
      </w:pPr>
    </w:p>
    <w:p w14:paraId="09C3FD6B" w14:textId="77777777" w:rsidR="00293018" w:rsidRPr="00C140EA" w:rsidRDefault="00293018" w:rsidP="00293018">
      <w:pPr>
        <w:widowControl w:val="0"/>
        <w:ind w:firstLine="720"/>
        <w:jc w:val="center"/>
        <w:rPr>
          <w:b/>
          <w:bCs/>
          <w:sz w:val="28"/>
          <w:szCs w:val="28"/>
          <w:lang w:val="uk-UA"/>
        </w:rPr>
      </w:pPr>
      <w:r w:rsidRPr="00C140EA">
        <w:rPr>
          <w:b/>
          <w:bCs/>
          <w:sz w:val="28"/>
          <w:szCs w:val="28"/>
          <w:lang w:val="uk-UA"/>
        </w:rPr>
        <w:t>IV. Результати виконання Програми</w:t>
      </w:r>
    </w:p>
    <w:p w14:paraId="3EDD9AA2" w14:textId="77777777" w:rsidR="00293018" w:rsidRPr="00C140EA" w:rsidRDefault="00293018" w:rsidP="00293018">
      <w:pPr>
        <w:widowControl w:val="0"/>
        <w:ind w:firstLine="720"/>
        <w:jc w:val="center"/>
        <w:rPr>
          <w:b/>
          <w:bCs/>
          <w:sz w:val="28"/>
          <w:szCs w:val="28"/>
          <w:lang w:val="uk-UA"/>
        </w:rPr>
      </w:pPr>
    </w:p>
    <w:p w14:paraId="56820B7F" w14:textId="77777777" w:rsidR="00293018" w:rsidRPr="00C140EA" w:rsidRDefault="00293018" w:rsidP="00293018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Фінансове забезпечення реалізації завдань і заходів Програми здійснюється за рахунок бюджету територіальної громади, державного і обласного бюджетів, коштів суб’єктів господарювання, вітчизняних та іноземних інвесторів, міжнародних фінансових організацій, кредитів банків, залучених коштів населення, а також коштів інших джерел, не заборонених чинним законодавством.</w:t>
      </w:r>
    </w:p>
    <w:p w14:paraId="55FFEE63" w14:textId="77777777" w:rsidR="00293018" w:rsidRPr="00C140EA" w:rsidRDefault="00293018" w:rsidP="00293018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Спрямування інвестиційних потоків у різні сфери економічної та соціальної діяльності дозволить забезпечити вирішення основних соціальних питань та виконання планових надходжень до бюджету громади.</w:t>
      </w:r>
    </w:p>
    <w:p w14:paraId="56693157" w14:textId="77777777" w:rsidR="00293018" w:rsidRPr="00C140EA" w:rsidRDefault="00293018" w:rsidP="00293018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Для забезпечення ефективного використання бюджетних коштів передбачається концентрація видатків на заплановані бюджетні призначення та виконання пріоритетних проектів розвитку соціальної інфраструктури.</w:t>
      </w:r>
    </w:p>
    <w:p w14:paraId="1C96CD98" w14:textId="77777777" w:rsidR="00293018" w:rsidRPr="00C140EA" w:rsidRDefault="00293018" w:rsidP="00293018">
      <w:pPr>
        <w:widowControl w:val="0"/>
        <w:tabs>
          <w:tab w:val="left" w:pos="180"/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 xml:space="preserve">З метою належного виконання Програми будуть прийняті необхідні </w:t>
      </w:r>
      <w:r w:rsidRPr="00C140EA">
        <w:rPr>
          <w:sz w:val="28"/>
          <w:szCs w:val="28"/>
          <w:lang w:val="uk-UA"/>
        </w:rPr>
        <w:lastRenderedPageBreak/>
        <w:t>цільові галузеві програми. Необхідно забезпечити фінансування з бюджету громади першочергових заходів цільових програм, які реалізовуватимуться відповідно до пріоритетів даної Програми.</w:t>
      </w:r>
    </w:p>
    <w:p w14:paraId="605A04C7" w14:textId="77777777" w:rsidR="00293018" w:rsidRPr="00C140EA" w:rsidRDefault="00293018" w:rsidP="00293018">
      <w:pPr>
        <w:widowControl w:val="0"/>
        <w:ind w:firstLine="720"/>
        <w:jc w:val="both"/>
        <w:rPr>
          <w:sz w:val="28"/>
          <w:szCs w:val="28"/>
          <w:lang w:val="uk-UA" w:eastAsia="uk-UA"/>
        </w:rPr>
      </w:pPr>
      <w:r w:rsidRPr="00C140EA">
        <w:rPr>
          <w:sz w:val="28"/>
          <w:szCs w:val="28"/>
          <w:lang w:val="uk-UA" w:eastAsia="uk-UA"/>
        </w:rPr>
        <w:t>Звітування про виконання Програми здійснюватиметься відповідальними виконавцями на сесіях сільської ради.</w:t>
      </w:r>
    </w:p>
    <w:p w14:paraId="1F0A1BA0" w14:textId="25AB816A" w:rsidR="00C140EA" w:rsidRPr="00C140EA" w:rsidRDefault="00293018" w:rsidP="00C140EA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Результатами виконання Програми:</w:t>
      </w:r>
    </w:p>
    <w:p w14:paraId="67E39CB3" w14:textId="77777777" w:rsidR="00293018" w:rsidRPr="00C140EA" w:rsidRDefault="00293018" w:rsidP="00C140EA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709"/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активізації роботи з залучення коштів міжнародної технічної допомоги та благодійних фондів для реалізації соціально-економічних проектів;</w:t>
      </w:r>
    </w:p>
    <w:p w14:paraId="21FF7C62" w14:textId="77777777" w:rsidR="00293018" w:rsidRPr="00C140EA" w:rsidRDefault="00293018" w:rsidP="00C140EA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709"/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проведення інвентаризації наявного матеріально-технічного і ресурсного потенціалу та розроблення пропозицій щодо можливостей ширшого його використання;</w:t>
      </w:r>
    </w:p>
    <w:p w14:paraId="61539105" w14:textId="77777777" w:rsidR="00293018" w:rsidRPr="00C140EA" w:rsidRDefault="00293018" w:rsidP="00C140EA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709"/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формування активного бізнес-середовища та громадянської свідомості підприємців;</w:t>
      </w:r>
    </w:p>
    <w:p w14:paraId="5DEF495A" w14:textId="77777777" w:rsidR="00293018" w:rsidRPr="00C140EA" w:rsidRDefault="00293018" w:rsidP="00C140EA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709"/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активне впровадження енергозберігаючих технологій;</w:t>
      </w:r>
    </w:p>
    <w:p w14:paraId="3FDDE80C" w14:textId="77777777" w:rsidR="00293018" w:rsidRPr="00C140EA" w:rsidRDefault="00293018" w:rsidP="00C140EA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709"/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удосконалення мережі освітніх закладів та закладів культури, що забезпечить підвищення рівня знань, навичок дітей та культурного розвитку населення громади;</w:t>
      </w:r>
    </w:p>
    <w:p w14:paraId="3F1BF2D8" w14:textId="49F9E812" w:rsidR="00293018" w:rsidRPr="00C140EA" w:rsidRDefault="00293018" w:rsidP="00C140EA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709"/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поліпшення торгівельно-побутового обслуговування сільського населення</w:t>
      </w:r>
      <w:r w:rsidR="00C140EA" w:rsidRPr="00C140EA">
        <w:rPr>
          <w:sz w:val="28"/>
          <w:szCs w:val="28"/>
          <w:lang w:val="uk-UA"/>
        </w:rPr>
        <w:t>;</w:t>
      </w:r>
    </w:p>
    <w:p w14:paraId="4155C272" w14:textId="77777777" w:rsidR="00C140EA" w:rsidRPr="00293018" w:rsidRDefault="00C140EA" w:rsidP="00C140EA">
      <w:pPr>
        <w:widowControl w:val="0"/>
        <w:numPr>
          <w:ilvl w:val="0"/>
          <w:numId w:val="7"/>
        </w:numPr>
        <w:tabs>
          <w:tab w:val="clear" w:pos="2160"/>
          <w:tab w:val="num" w:pos="0"/>
          <w:tab w:val="left" w:pos="709"/>
          <w:tab w:val="left" w:pos="851"/>
          <w:tab w:val="num" w:pos="184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профілактика вживання алкоголю, тютюнових виробів, наркоманії серед дітей та молоді;</w:t>
      </w:r>
    </w:p>
    <w:p w14:paraId="12115F11" w14:textId="77777777" w:rsidR="00C140EA" w:rsidRPr="00293018" w:rsidRDefault="00C140EA" w:rsidP="00C140EA">
      <w:pPr>
        <w:widowControl w:val="0"/>
        <w:numPr>
          <w:ilvl w:val="0"/>
          <w:numId w:val="7"/>
        </w:numPr>
        <w:tabs>
          <w:tab w:val="clear" w:pos="2160"/>
          <w:tab w:val="num" w:pos="0"/>
          <w:tab w:val="left" w:pos="709"/>
          <w:tab w:val="left" w:pos="851"/>
          <w:tab w:val="num" w:pos="184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влаштування на виховання та спільне проживання у прийомні сім’ї та дитячі будинки сімейного типу не менш 1 дитини-сироти та дітей, позбавлених батьківського піклування;</w:t>
      </w:r>
    </w:p>
    <w:p w14:paraId="3F78C5E0" w14:textId="77777777" w:rsidR="00C140EA" w:rsidRPr="00293018" w:rsidRDefault="00C140EA" w:rsidP="00C140EA">
      <w:pPr>
        <w:widowControl w:val="0"/>
        <w:numPr>
          <w:ilvl w:val="0"/>
          <w:numId w:val="7"/>
        </w:numPr>
        <w:tabs>
          <w:tab w:val="clear" w:pos="2160"/>
          <w:tab w:val="num" w:pos="0"/>
          <w:tab w:val="left" w:pos="709"/>
          <w:tab w:val="left" w:pos="851"/>
          <w:tab w:val="num" w:pos="184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підвищення рівня обізнаності населення у сфері протидії торгівлі людьми, соціально-правового захисту жінок і чоловіків;</w:t>
      </w:r>
    </w:p>
    <w:p w14:paraId="174BECC8" w14:textId="77777777" w:rsidR="00C140EA" w:rsidRPr="00293018" w:rsidRDefault="00C140EA" w:rsidP="00C140EA">
      <w:pPr>
        <w:widowControl w:val="0"/>
        <w:numPr>
          <w:ilvl w:val="0"/>
          <w:numId w:val="7"/>
        </w:numPr>
        <w:tabs>
          <w:tab w:val="clear" w:pos="2160"/>
          <w:tab w:val="num" w:pos="0"/>
          <w:tab w:val="left" w:pos="709"/>
          <w:tab w:val="left" w:pos="851"/>
          <w:tab w:val="num" w:pos="184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охоплення організованим оздоровленням та відпочинком максимальної кількості дітей та учнівської молоді протягом року та під час літніх канікул;</w:t>
      </w:r>
    </w:p>
    <w:p w14:paraId="56C7764B" w14:textId="77777777" w:rsidR="00C140EA" w:rsidRPr="00293018" w:rsidRDefault="00C140EA" w:rsidP="00C140EA">
      <w:pPr>
        <w:widowControl w:val="0"/>
        <w:numPr>
          <w:ilvl w:val="0"/>
          <w:numId w:val="7"/>
        </w:numPr>
        <w:tabs>
          <w:tab w:val="clear" w:pos="2160"/>
          <w:tab w:val="num" w:pos="0"/>
          <w:tab w:val="left" w:pos="709"/>
          <w:tab w:val="left" w:pos="851"/>
          <w:tab w:val="num" w:pos="184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 xml:space="preserve">збільшення кількості виявлених сімей та дітей, які перебувають в складних життєвих обставинах та осіб (сімей) охоплених соціальними послугами, підвищення якості їх надання; </w:t>
      </w:r>
    </w:p>
    <w:p w14:paraId="3D11F995" w14:textId="77777777" w:rsidR="00C140EA" w:rsidRPr="00293018" w:rsidRDefault="00C140EA" w:rsidP="00C140EA">
      <w:pPr>
        <w:widowControl w:val="0"/>
        <w:numPr>
          <w:ilvl w:val="0"/>
          <w:numId w:val="7"/>
        </w:numPr>
        <w:tabs>
          <w:tab w:val="clear" w:pos="2160"/>
          <w:tab w:val="num" w:pos="0"/>
          <w:tab w:val="left" w:pos="709"/>
          <w:tab w:val="left" w:pos="851"/>
          <w:tab w:val="num" w:pos="184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підвищення якості життя дітей та молоді шляхом визнання та реалізації їхніх прав;</w:t>
      </w:r>
    </w:p>
    <w:p w14:paraId="75A096E7" w14:textId="3F907F0C" w:rsidR="00C140EA" w:rsidRPr="00293018" w:rsidRDefault="00C140EA" w:rsidP="00C140EA">
      <w:pPr>
        <w:widowControl w:val="0"/>
        <w:numPr>
          <w:ilvl w:val="0"/>
          <w:numId w:val="7"/>
        </w:numPr>
        <w:tabs>
          <w:tab w:val="clear" w:pos="2160"/>
          <w:tab w:val="num" w:pos="0"/>
          <w:tab w:val="left" w:pos="709"/>
          <w:tab w:val="left" w:pos="851"/>
          <w:tab w:val="num" w:pos="184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збільшення кількості дітей та молоді, охоплених сімейними формами виховання</w:t>
      </w:r>
      <w:r w:rsidRPr="00C140EA">
        <w:rPr>
          <w:rFonts w:eastAsia="Times New Roman"/>
          <w:color w:val="000000"/>
          <w:sz w:val="28"/>
          <w:szCs w:val="28"/>
          <w:lang w:val="uk-UA"/>
        </w:rPr>
        <w:t>;</w:t>
      </w:r>
    </w:p>
    <w:p w14:paraId="2CCA0A97" w14:textId="77777777" w:rsidR="00C140EA" w:rsidRPr="00293018" w:rsidRDefault="00C140EA" w:rsidP="00C140EA">
      <w:pPr>
        <w:widowControl w:val="0"/>
        <w:numPr>
          <w:ilvl w:val="0"/>
          <w:numId w:val="7"/>
        </w:numPr>
        <w:tabs>
          <w:tab w:val="clear" w:pos="2160"/>
          <w:tab w:val="num" w:pos="0"/>
          <w:tab w:val="left" w:pos="709"/>
          <w:tab w:val="left" w:pos="851"/>
          <w:tab w:val="num" w:pos="184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залучення субвенції з державного бюджету на придбання житла для дітей- сиріт, дітей, позбавлених батьківського піклування та осіб з їх числа;</w:t>
      </w:r>
    </w:p>
    <w:p w14:paraId="6D391133" w14:textId="448ACBBA" w:rsidR="00C140EA" w:rsidRPr="00C140EA" w:rsidRDefault="00C140EA" w:rsidP="00C140EA">
      <w:pPr>
        <w:widowControl w:val="0"/>
        <w:numPr>
          <w:ilvl w:val="0"/>
          <w:numId w:val="7"/>
        </w:numPr>
        <w:tabs>
          <w:tab w:val="clear" w:pos="2160"/>
          <w:tab w:val="num" w:pos="0"/>
          <w:tab w:val="left" w:pos="709"/>
          <w:tab w:val="left" w:pos="851"/>
          <w:tab w:val="num" w:pos="184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93018">
        <w:rPr>
          <w:rFonts w:eastAsia="Times New Roman"/>
          <w:color w:val="000000"/>
          <w:sz w:val="28"/>
          <w:szCs w:val="28"/>
          <w:lang w:val="uk-UA"/>
        </w:rPr>
        <w:t>проведення соціально – профілактичної роботи, спрямованої на попередження потрапляння у складні життєві обставини сімей, дітей та молоді, запобігання соціальному сирітству, шляхом раннього виявлення таких сімей, дітей та молоді.</w:t>
      </w:r>
    </w:p>
    <w:p w14:paraId="2E40242F" w14:textId="77777777" w:rsidR="00293018" w:rsidRPr="00C140EA" w:rsidRDefault="00293018" w:rsidP="00293018">
      <w:pPr>
        <w:ind w:right="-180"/>
        <w:jc w:val="center"/>
        <w:rPr>
          <w:b/>
          <w:sz w:val="28"/>
          <w:szCs w:val="28"/>
          <w:lang w:val="uk-UA"/>
        </w:rPr>
      </w:pPr>
    </w:p>
    <w:p w14:paraId="6DB8DF23" w14:textId="77777777" w:rsidR="00293018" w:rsidRPr="00C140EA" w:rsidRDefault="00293018" w:rsidP="00293018">
      <w:pPr>
        <w:ind w:right="-180"/>
        <w:jc w:val="center"/>
        <w:rPr>
          <w:b/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>V.</w:t>
      </w:r>
      <w:r w:rsidRPr="00C140EA">
        <w:rPr>
          <w:sz w:val="28"/>
          <w:szCs w:val="28"/>
          <w:lang w:val="uk-UA"/>
        </w:rPr>
        <w:t xml:space="preserve"> </w:t>
      </w:r>
      <w:r w:rsidRPr="00C140EA">
        <w:rPr>
          <w:b/>
          <w:sz w:val="28"/>
          <w:szCs w:val="28"/>
          <w:lang w:val="uk-UA"/>
        </w:rPr>
        <w:t xml:space="preserve">Заплановані заходи розвитку </w:t>
      </w:r>
    </w:p>
    <w:p w14:paraId="6855272A" w14:textId="77777777" w:rsidR="00293018" w:rsidRPr="00C140EA" w:rsidRDefault="00293018" w:rsidP="00293018">
      <w:pPr>
        <w:ind w:right="-180"/>
        <w:jc w:val="center"/>
        <w:rPr>
          <w:b/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>Баштечківської сільської територіальної громади на 2025 рік,</w:t>
      </w:r>
    </w:p>
    <w:p w14:paraId="25CC745D" w14:textId="77777777" w:rsidR="00293018" w:rsidRPr="00C140EA" w:rsidRDefault="00293018" w:rsidP="00293018">
      <w:pPr>
        <w:ind w:right="-180"/>
        <w:jc w:val="center"/>
        <w:rPr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 xml:space="preserve"> з урахуванням фінансових можливостей  - </w:t>
      </w:r>
      <w:r w:rsidRPr="00C140EA">
        <w:rPr>
          <w:sz w:val="28"/>
          <w:szCs w:val="28"/>
          <w:lang w:val="uk-UA"/>
        </w:rPr>
        <w:t>додаток 1 до Програми.</w:t>
      </w:r>
    </w:p>
    <w:p w14:paraId="2F98E229" w14:textId="77777777" w:rsidR="00293018" w:rsidRPr="00C140EA" w:rsidRDefault="00293018" w:rsidP="00293018">
      <w:pPr>
        <w:ind w:right="-180"/>
        <w:jc w:val="center"/>
        <w:rPr>
          <w:sz w:val="28"/>
          <w:szCs w:val="28"/>
          <w:lang w:val="uk-UA"/>
        </w:rPr>
      </w:pPr>
    </w:p>
    <w:p w14:paraId="17291896" w14:textId="77777777" w:rsidR="00293018" w:rsidRPr="00C140EA" w:rsidRDefault="00293018" w:rsidP="00293018">
      <w:pPr>
        <w:pStyle w:val="Default"/>
        <w:ind w:firstLine="600"/>
        <w:jc w:val="center"/>
        <w:rPr>
          <w:b/>
          <w:bCs/>
          <w:color w:val="auto"/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 xml:space="preserve">VI. </w:t>
      </w:r>
      <w:r w:rsidRPr="00C140EA">
        <w:rPr>
          <w:b/>
          <w:bCs/>
          <w:color w:val="auto"/>
          <w:sz w:val="28"/>
          <w:szCs w:val="28"/>
          <w:lang w:val="uk-UA"/>
        </w:rPr>
        <w:t>Відповідальні за виконання Програми:</w:t>
      </w:r>
    </w:p>
    <w:p w14:paraId="1EA0F63B" w14:textId="77777777" w:rsidR="00293018" w:rsidRPr="00C140EA" w:rsidRDefault="00293018" w:rsidP="00293018">
      <w:pPr>
        <w:pStyle w:val="Default"/>
        <w:ind w:firstLine="600"/>
        <w:jc w:val="center"/>
        <w:rPr>
          <w:color w:val="auto"/>
          <w:sz w:val="28"/>
          <w:szCs w:val="28"/>
          <w:u w:val="single"/>
          <w:lang w:val="uk-UA"/>
        </w:rPr>
      </w:pPr>
    </w:p>
    <w:p w14:paraId="2012F0B4" w14:textId="23EA15A1" w:rsidR="00293018" w:rsidRPr="00C140EA" w:rsidRDefault="00293018" w:rsidP="00293018">
      <w:pPr>
        <w:ind w:firstLine="600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 xml:space="preserve">Виконавчий комітет Баштечківської сільської ради, фінансовий відділ Баштечківської сільської ради, відділ освіти, культури, молоді та спорту Баштечківської сільської ради, </w:t>
      </w:r>
      <w:r w:rsidR="00C140EA" w:rsidRPr="00293018">
        <w:rPr>
          <w:rFonts w:eastAsia="Times New Roman"/>
          <w:color w:val="000000"/>
          <w:sz w:val="28"/>
          <w:szCs w:val="28"/>
          <w:lang w:val="uk-UA"/>
        </w:rPr>
        <w:t xml:space="preserve">служба у справах дітей виконавчого комітету Баштечківської сільської ради, КЗ «Центр надання соціальних послуг Баштечківської сільської ради», </w:t>
      </w:r>
      <w:r w:rsidRPr="00C140EA">
        <w:rPr>
          <w:sz w:val="28"/>
          <w:szCs w:val="28"/>
          <w:lang w:val="uk-UA"/>
        </w:rPr>
        <w:t>старости сіл.</w:t>
      </w:r>
    </w:p>
    <w:p w14:paraId="11A8F6DF" w14:textId="77777777" w:rsidR="00293018" w:rsidRPr="00C140EA" w:rsidRDefault="00293018" w:rsidP="00293018">
      <w:pPr>
        <w:ind w:firstLine="600"/>
        <w:jc w:val="both"/>
        <w:rPr>
          <w:sz w:val="28"/>
          <w:szCs w:val="28"/>
          <w:lang w:val="uk-UA"/>
        </w:rPr>
      </w:pPr>
    </w:p>
    <w:p w14:paraId="1A137572" w14:textId="77777777" w:rsidR="00293018" w:rsidRPr="00C140EA" w:rsidRDefault="00293018" w:rsidP="00293018">
      <w:pPr>
        <w:ind w:right="-180"/>
        <w:jc w:val="center"/>
        <w:rPr>
          <w:b/>
          <w:sz w:val="28"/>
          <w:szCs w:val="28"/>
          <w:lang w:val="uk-UA"/>
        </w:rPr>
      </w:pPr>
      <w:r w:rsidRPr="00C140EA">
        <w:rPr>
          <w:b/>
          <w:sz w:val="28"/>
          <w:szCs w:val="28"/>
          <w:lang w:val="uk-UA"/>
        </w:rPr>
        <w:t xml:space="preserve"> VIІ. Висновок</w:t>
      </w:r>
    </w:p>
    <w:p w14:paraId="778D653C" w14:textId="77777777" w:rsidR="00293018" w:rsidRPr="00C140EA" w:rsidRDefault="00293018" w:rsidP="00293018">
      <w:pPr>
        <w:ind w:right="-180"/>
        <w:jc w:val="center"/>
        <w:rPr>
          <w:b/>
          <w:sz w:val="28"/>
          <w:szCs w:val="28"/>
          <w:lang w:val="uk-UA"/>
        </w:rPr>
      </w:pPr>
    </w:p>
    <w:p w14:paraId="0671B24D" w14:textId="77777777" w:rsidR="00293018" w:rsidRPr="00C140EA" w:rsidRDefault="00293018" w:rsidP="00293018">
      <w:pPr>
        <w:ind w:right="-180" w:firstLine="567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Розроблена програма соціально-економічного розвитку Баштечківської сільської територіальної громади на 2025 рік орієнтована насамперед на тісну взаємодію населення з органами місцевого самоврядування щодо соціально-економічного, культурного та економічного розвитку громади.</w:t>
      </w:r>
    </w:p>
    <w:p w14:paraId="52D1DF0E" w14:textId="77777777" w:rsidR="00293018" w:rsidRPr="00C140EA" w:rsidRDefault="00293018" w:rsidP="00293018">
      <w:pPr>
        <w:ind w:right="-180" w:firstLine="567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Передбачається систематичний збір і аналіз інформації про основні соціально-економічні та інші процеси, що протікають на території громади протягом періоду виконання програми для виконання заходів і корегування окремих положень.</w:t>
      </w:r>
    </w:p>
    <w:p w14:paraId="586706EF" w14:textId="77777777" w:rsidR="00293018" w:rsidRPr="00C140EA" w:rsidRDefault="00293018" w:rsidP="00293018">
      <w:pPr>
        <w:ind w:right="-180" w:firstLine="567"/>
        <w:jc w:val="both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Програма передбачає створення окремих засад для більш повного використання територіальних особливостей, природних і людських ресурсів, поліпшення екологічного і демографічного стану територіальної громади.</w:t>
      </w:r>
    </w:p>
    <w:p w14:paraId="0381D96B" w14:textId="77777777" w:rsidR="00293018" w:rsidRPr="00C140EA" w:rsidRDefault="00293018" w:rsidP="00293018">
      <w:pPr>
        <w:tabs>
          <w:tab w:val="left" w:pos="7020"/>
        </w:tabs>
        <w:ind w:right="-180"/>
        <w:jc w:val="both"/>
        <w:rPr>
          <w:sz w:val="28"/>
          <w:szCs w:val="28"/>
          <w:lang w:val="uk-UA"/>
        </w:rPr>
      </w:pPr>
    </w:p>
    <w:p w14:paraId="277E8223" w14:textId="77777777" w:rsidR="00293018" w:rsidRPr="00C140EA" w:rsidRDefault="00293018" w:rsidP="00293018">
      <w:pPr>
        <w:tabs>
          <w:tab w:val="left" w:pos="7020"/>
        </w:tabs>
        <w:ind w:right="-180"/>
        <w:jc w:val="both"/>
        <w:rPr>
          <w:sz w:val="28"/>
          <w:szCs w:val="28"/>
          <w:lang w:val="uk-UA"/>
        </w:rPr>
      </w:pPr>
    </w:p>
    <w:p w14:paraId="3B534F42" w14:textId="77777777" w:rsidR="00293018" w:rsidRPr="00C140EA" w:rsidRDefault="00293018" w:rsidP="00293018">
      <w:pPr>
        <w:tabs>
          <w:tab w:val="left" w:pos="7020"/>
        </w:tabs>
        <w:ind w:right="-180"/>
        <w:jc w:val="both"/>
        <w:rPr>
          <w:sz w:val="28"/>
          <w:szCs w:val="28"/>
          <w:lang w:val="uk-UA"/>
        </w:rPr>
      </w:pPr>
    </w:p>
    <w:p w14:paraId="061468F4" w14:textId="77777777" w:rsidR="00293018" w:rsidRPr="00C140EA" w:rsidRDefault="00293018" w:rsidP="00293018">
      <w:pPr>
        <w:spacing w:before="120"/>
        <w:ind w:right="-57"/>
        <w:outlineLvl w:val="0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Секретар сільської ради                                                          Ольга СТЕПАНЮК</w:t>
      </w:r>
    </w:p>
    <w:p w14:paraId="23B26746" w14:textId="77777777" w:rsidR="00293018" w:rsidRPr="00C140EA" w:rsidRDefault="00293018" w:rsidP="00E05357">
      <w:pPr>
        <w:tabs>
          <w:tab w:val="left" w:pos="7020"/>
        </w:tabs>
        <w:ind w:right="-180"/>
        <w:jc w:val="both"/>
        <w:rPr>
          <w:sz w:val="28"/>
          <w:szCs w:val="28"/>
          <w:lang w:val="uk-UA"/>
        </w:rPr>
        <w:sectPr w:rsidR="00293018" w:rsidRPr="00C140EA" w:rsidSect="00E66764">
          <w:footerReference w:type="even" r:id="rId7"/>
          <w:pgSz w:w="11906" w:h="16838"/>
          <w:pgMar w:top="899" w:right="707" w:bottom="539" w:left="1800" w:header="708" w:footer="708" w:gutter="0"/>
          <w:cols w:space="708"/>
          <w:titlePg/>
          <w:docGrid w:linePitch="360"/>
        </w:sectPr>
      </w:pPr>
    </w:p>
    <w:p w14:paraId="7AE818CB" w14:textId="399C0FD3" w:rsidR="00111BDE" w:rsidRPr="00D97A8D" w:rsidRDefault="00111BDE" w:rsidP="00D97A8D">
      <w:pPr>
        <w:ind w:right="-180"/>
        <w:jc w:val="right"/>
        <w:rPr>
          <w:lang w:val="uk-UA"/>
        </w:rPr>
      </w:pPr>
      <w:r w:rsidRPr="00C140EA">
        <w:rPr>
          <w:lang w:val="uk-UA"/>
        </w:rPr>
        <w:lastRenderedPageBreak/>
        <w:t xml:space="preserve">         Додаток 1 до Програми 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474"/>
        <w:gridCol w:w="1615"/>
        <w:gridCol w:w="1559"/>
        <w:gridCol w:w="1409"/>
        <w:gridCol w:w="1417"/>
        <w:gridCol w:w="2127"/>
      </w:tblGrid>
      <w:tr w:rsidR="00111BDE" w:rsidRPr="00C140EA" w14:paraId="42A606B6" w14:textId="77777777" w:rsidTr="00B519C6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FC1" w14:textId="77777777" w:rsidR="00111BDE" w:rsidRPr="00C140EA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</w:p>
          <w:p w14:paraId="2D2AFA45" w14:textId="77777777" w:rsidR="00111BDE" w:rsidRPr="00C140EA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  <w:r w:rsidRPr="00C140EA">
              <w:rPr>
                <w:b/>
                <w:bCs/>
                <w:lang w:val="uk-UA" w:eastAsia="en-US"/>
              </w:rPr>
              <w:t>№</w:t>
            </w:r>
          </w:p>
          <w:p w14:paraId="64CFE3A9" w14:textId="77777777" w:rsidR="00111BDE" w:rsidRPr="00C140EA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  <w:r w:rsidRPr="00C140EA">
              <w:rPr>
                <w:b/>
                <w:bCs/>
                <w:lang w:val="uk-UA" w:eastAsia="en-US"/>
              </w:rPr>
              <w:t>п/п</w:t>
            </w:r>
          </w:p>
        </w:tc>
        <w:tc>
          <w:tcPr>
            <w:tcW w:w="6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5E3" w14:textId="77777777" w:rsidR="00111BDE" w:rsidRPr="00C140EA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</w:p>
          <w:p w14:paraId="21B1A0A0" w14:textId="77777777" w:rsidR="00111BDE" w:rsidRPr="00C140EA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</w:p>
          <w:p w14:paraId="366BE594" w14:textId="77777777" w:rsidR="00111BDE" w:rsidRPr="00C140EA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  <w:r w:rsidRPr="00C140EA">
              <w:rPr>
                <w:b/>
                <w:bCs/>
                <w:lang w:val="uk-UA" w:eastAsia="en-US"/>
              </w:rPr>
              <w:t>Заплановані заходи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353B" w14:textId="77777777" w:rsidR="00111BDE" w:rsidRPr="00C140EA" w:rsidRDefault="00111BDE" w:rsidP="00F93231">
            <w:pPr>
              <w:spacing w:line="276" w:lineRule="auto"/>
              <w:ind w:right="-180"/>
              <w:rPr>
                <w:b/>
                <w:bCs/>
                <w:lang w:val="uk-UA" w:eastAsia="en-US"/>
              </w:rPr>
            </w:pPr>
            <w:r w:rsidRPr="00C140EA">
              <w:rPr>
                <w:b/>
                <w:bCs/>
                <w:lang w:val="uk-UA" w:eastAsia="en-US"/>
              </w:rPr>
              <w:t>Орієнтовна кошторисна вартість,</w:t>
            </w:r>
          </w:p>
          <w:p w14:paraId="672E09CC" w14:textId="77777777" w:rsidR="00111BDE" w:rsidRPr="00C140EA" w:rsidRDefault="00111BDE" w:rsidP="00F93231">
            <w:pPr>
              <w:spacing w:line="276" w:lineRule="auto"/>
              <w:ind w:right="-180"/>
              <w:rPr>
                <w:b/>
                <w:bCs/>
                <w:lang w:val="uk-UA" w:eastAsia="en-US"/>
              </w:rPr>
            </w:pPr>
            <w:r w:rsidRPr="00C140EA">
              <w:rPr>
                <w:b/>
                <w:bCs/>
                <w:lang w:val="uk-UA" w:eastAsia="en-US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3AD07E" w14:textId="77777777" w:rsidR="00111BDE" w:rsidRPr="00C140EA" w:rsidRDefault="00111BDE" w:rsidP="00514F47">
            <w:pPr>
              <w:spacing w:line="276" w:lineRule="auto"/>
              <w:ind w:right="-180"/>
              <w:jc w:val="both"/>
              <w:rPr>
                <w:lang w:val="uk-UA" w:eastAsia="en-US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D5581" w14:textId="77777777" w:rsidR="00111BDE" w:rsidRPr="00C140EA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C140EA">
              <w:rPr>
                <w:b/>
                <w:bCs/>
                <w:lang w:val="uk-UA" w:eastAsia="en-US"/>
              </w:rPr>
              <w:t>Видатки, всього тис. грн.</w:t>
            </w:r>
          </w:p>
        </w:tc>
      </w:tr>
      <w:tr w:rsidR="00111BDE" w:rsidRPr="00C140EA" w14:paraId="44266339" w14:textId="77777777" w:rsidTr="00B519C6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4D94" w14:textId="77777777" w:rsidR="00111BDE" w:rsidRPr="00C140EA" w:rsidRDefault="00111BDE" w:rsidP="00514F47">
            <w:pPr>
              <w:spacing w:line="25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6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252" w14:textId="77777777" w:rsidR="00111BDE" w:rsidRPr="00C140EA" w:rsidRDefault="00111BDE" w:rsidP="00514F47">
            <w:pPr>
              <w:spacing w:line="25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91DC" w14:textId="77777777" w:rsidR="00111BDE" w:rsidRPr="00C140EA" w:rsidRDefault="00111BDE" w:rsidP="00514F47">
            <w:pPr>
              <w:spacing w:line="25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83D" w14:textId="77777777" w:rsidR="00111BDE" w:rsidRPr="00C140EA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C140EA">
              <w:rPr>
                <w:b/>
                <w:bCs/>
                <w:lang w:val="uk-UA" w:eastAsia="en-US"/>
              </w:rPr>
              <w:t>Державний бюджет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BC3" w14:textId="77777777" w:rsidR="00111BDE" w:rsidRPr="00C140EA" w:rsidRDefault="00111BDE" w:rsidP="00026F17">
            <w:pPr>
              <w:spacing w:line="276" w:lineRule="auto"/>
              <w:ind w:right="-180"/>
              <w:rPr>
                <w:b/>
                <w:bCs/>
                <w:lang w:val="uk-UA" w:eastAsia="en-US"/>
              </w:rPr>
            </w:pPr>
            <w:r w:rsidRPr="00C140EA">
              <w:rPr>
                <w:b/>
                <w:bCs/>
                <w:lang w:val="uk-UA" w:eastAsia="en-US"/>
              </w:rPr>
              <w:t>Обласний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E92" w14:textId="77777777" w:rsidR="00111BDE" w:rsidRPr="00C140EA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C140EA">
              <w:rPr>
                <w:b/>
                <w:bCs/>
                <w:lang w:val="uk-UA" w:eastAsia="en-US"/>
              </w:rPr>
              <w:t>Місцевий</w:t>
            </w:r>
          </w:p>
          <w:p w14:paraId="15B2ABA4" w14:textId="77777777" w:rsidR="00111BDE" w:rsidRPr="00C140EA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C140EA">
              <w:rPr>
                <w:b/>
                <w:bCs/>
                <w:lang w:val="uk-UA" w:eastAsia="en-US"/>
              </w:rPr>
              <w:t xml:space="preserve">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79B0" w14:textId="77777777" w:rsidR="00111BDE" w:rsidRPr="00C140EA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C140EA">
              <w:rPr>
                <w:b/>
                <w:bCs/>
                <w:lang w:val="uk-UA" w:eastAsia="en-US"/>
              </w:rPr>
              <w:t xml:space="preserve">Інші кошти не </w:t>
            </w:r>
          </w:p>
          <w:p w14:paraId="099C16E1" w14:textId="77777777" w:rsidR="00111BDE" w:rsidRPr="00C140EA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C140EA">
              <w:rPr>
                <w:b/>
                <w:bCs/>
                <w:lang w:val="uk-UA" w:eastAsia="en-US"/>
              </w:rPr>
              <w:t>заборонені законодавством</w:t>
            </w:r>
          </w:p>
        </w:tc>
      </w:tr>
      <w:tr w:rsidR="00F033A9" w:rsidRPr="00C140EA" w14:paraId="6F5329E8" w14:textId="77777777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955FF" w14:textId="77777777" w:rsidR="00F033A9" w:rsidRPr="00C140EA" w:rsidRDefault="00F033A9" w:rsidP="00514F47">
            <w:pPr>
              <w:rPr>
                <w:lang w:val="uk-UA"/>
              </w:rPr>
            </w:pPr>
            <w:r w:rsidRPr="00C140EA">
              <w:rPr>
                <w:lang w:val="uk-UA"/>
              </w:rPr>
              <w:t>1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4C917" w14:textId="77777777" w:rsidR="00F033A9" w:rsidRPr="00C140EA" w:rsidRDefault="00F033A9" w:rsidP="00AB40B6">
            <w:pPr>
              <w:rPr>
                <w:bCs/>
                <w:lang w:val="uk-UA"/>
              </w:rPr>
            </w:pPr>
            <w:r w:rsidRPr="00C140EA">
              <w:rPr>
                <w:lang w:val="uk-UA"/>
              </w:rPr>
              <w:t>Поточний  ремонт  доріг  місцевого значення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CB3" w14:textId="77777777" w:rsidR="00F033A9" w:rsidRPr="00C140EA" w:rsidRDefault="00F033A9" w:rsidP="00F033A9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24499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E65B2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56A" w14:textId="77777777" w:rsidR="00F033A9" w:rsidRPr="00C140EA" w:rsidRDefault="00F033A9" w:rsidP="00AB40B6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23C62" w14:textId="77777777" w:rsidR="00F033A9" w:rsidRPr="00C140EA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033A9" w:rsidRPr="00C140EA" w14:paraId="319FE3E4" w14:textId="77777777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B8CDC" w14:textId="77777777" w:rsidR="00F033A9" w:rsidRPr="00C140EA" w:rsidRDefault="00F033A9" w:rsidP="00514F47">
            <w:pPr>
              <w:rPr>
                <w:lang w:val="uk-UA"/>
              </w:rPr>
            </w:pPr>
            <w:r w:rsidRPr="00C140EA">
              <w:rPr>
                <w:lang w:val="uk-UA"/>
              </w:rPr>
              <w:t>2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BD31" w14:textId="77777777" w:rsidR="00F033A9" w:rsidRPr="00C140EA" w:rsidRDefault="00F033A9" w:rsidP="00AB40B6">
            <w:pPr>
              <w:rPr>
                <w:bCs/>
                <w:lang w:val="uk-UA"/>
              </w:rPr>
            </w:pPr>
            <w:r w:rsidRPr="00C140EA">
              <w:rPr>
                <w:bCs/>
                <w:lang w:val="uk-UA"/>
              </w:rPr>
              <w:t>Забезпечення населення засобами захисту на випадок виникнення хімічної загрози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8DF" w14:textId="77777777" w:rsidR="00F033A9" w:rsidRPr="00C140EA" w:rsidRDefault="00F033A9" w:rsidP="00F033A9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B2774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5822E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EE0F" w14:textId="77777777" w:rsidR="00F033A9" w:rsidRPr="00C140EA" w:rsidRDefault="00F033A9" w:rsidP="00AB40B6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200,0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C9CFF" w14:textId="77777777" w:rsidR="00F033A9" w:rsidRPr="00C140EA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033A9" w:rsidRPr="00C140EA" w14:paraId="10E113BC" w14:textId="77777777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6620A" w14:textId="77777777" w:rsidR="00F033A9" w:rsidRPr="00C140EA" w:rsidRDefault="00F033A9" w:rsidP="00514F47">
            <w:pPr>
              <w:rPr>
                <w:lang w:val="uk-UA"/>
              </w:rPr>
            </w:pPr>
            <w:r w:rsidRPr="00C140EA">
              <w:rPr>
                <w:lang w:val="uk-UA"/>
              </w:rPr>
              <w:t>3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C0D06" w14:textId="77777777" w:rsidR="00F033A9" w:rsidRPr="00C140EA" w:rsidRDefault="00F033A9" w:rsidP="00AB40B6">
            <w:pPr>
              <w:rPr>
                <w:bCs/>
                <w:lang w:val="uk-UA"/>
              </w:rPr>
            </w:pPr>
            <w:r w:rsidRPr="00C140EA">
              <w:rPr>
                <w:bCs/>
                <w:lang w:val="uk-UA"/>
              </w:rPr>
              <w:t>Забезпечення продовольчого резерву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6E87" w14:textId="77777777" w:rsidR="00F033A9" w:rsidRPr="00C140EA" w:rsidRDefault="00F033A9" w:rsidP="00F033A9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91898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15A1B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A450" w14:textId="77777777" w:rsidR="00F033A9" w:rsidRPr="00C140EA" w:rsidRDefault="00F033A9" w:rsidP="00AB40B6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200,0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571F" w14:textId="77777777" w:rsidR="00F033A9" w:rsidRPr="00C140EA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033A9" w:rsidRPr="00C140EA" w14:paraId="1BD3D1F7" w14:textId="77777777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ED41D" w14:textId="77777777" w:rsidR="00F033A9" w:rsidRPr="00C140EA" w:rsidRDefault="00F033A9" w:rsidP="00514F47">
            <w:pPr>
              <w:rPr>
                <w:lang w:val="uk-UA"/>
              </w:rPr>
            </w:pPr>
            <w:r w:rsidRPr="00C140EA">
              <w:rPr>
                <w:lang w:val="uk-UA"/>
              </w:rPr>
              <w:t>4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C1495" w14:textId="77777777" w:rsidR="00F033A9" w:rsidRPr="00C140EA" w:rsidRDefault="00F033A9" w:rsidP="00AB40B6">
            <w:pPr>
              <w:rPr>
                <w:bCs/>
                <w:lang w:val="uk-UA"/>
              </w:rPr>
            </w:pPr>
            <w:r w:rsidRPr="00C140EA">
              <w:rPr>
                <w:bCs/>
                <w:lang w:val="uk-UA"/>
              </w:rPr>
              <w:t>Благоустрій населених пунктів громади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6CE0" w14:textId="77777777" w:rsidR="00F033A9" w:rsidRPr="00C140EA" w:rsidRDefault="00F033A9" w:rsidP="00F033A9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39190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40008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E7A8" w14:textId="77777777" w:rsidR="00F033A9" w:rsidRPr="00C140EA" w:rsidRDefault="00F033A9" w:rsidP="00AB40B6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3 000,0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0ED12" w14:textId="77777777" w:rsidR="00F033A9" w:rsidRPr="00C140EA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033A9" w:rsidRPr="00C140EA" w14:paraId="757211FB" w14:textId="77777777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A9F1D" w14:textId="77777777" w:rsidR="00F033A9" w:rsidRPr="00C140EA" w:rsidRDefault="00F033A9" w:rsidP="00280151">
            <w:pPr>
              <w:rPr>
                <w:lang w:val="uk-UA"/>
              </w:rPr>
            </w:pPr>
            <w:r w:rsidRPr="00C140EA">
              <w:rPr>
                <w:lang w:val="uk-UA"/>
              </w:rPr>
              <w:t>5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6DFB9" w14:textId="77777777" w:rsidR="00F033A9" w:rsidRPr="00C140EA" w:rsidRDefault="00F033A9" w:rsidP="000C678E">
            <w:pPr>
              <w:rPr>
                <w:lang w:val="uk-UA"/>
              </w:rPr>
            </w:pPr>
            <w:r w:rsidRPr="00C140EA">
              <w:rPr>
                <w:color w:val="000000"/>
                <w:lang w:val="uk-UA"/>
              </w:rPr>
              <w:t>Капітальний ремонт частини приміщення адмінкорпусу для створення ветеранського простору Баштечківської сільської ради.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AED" w14:textId="77777777" w:rsidR="00F033A9" w:rsidRPr="00C140EA" w:rsidRDefault="00F033A9" w:rsidP="00F033A9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58AD8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C7BE0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206F" w14:textId="77777777" w:rsidR="00F033A9" w:rsidRPr="00C140EA" w:rsidRDefault="00F033A9" w:rsidP="00AB40B6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2 000,0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E16EC" w14:textId="77777777" w:rsidR="00F033A9" w:rsidRPr="00C140EA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033A9" w:rsidRPr="00C140EA" w14:paraId="5BE3DC0F" w14:textId="77777777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8B781" w14:textId="77777777" w:rsidR="00F033A9" w:rsidRPr="00C140EA" w:rsidRDefault="00F033A9" w:rsidP="00280151">
            <w:pPr>
              <w:rPr>
                <w:lang w:val="uk-UA"/>
              </w:rPr>
            </w:pPr>
            <w:r w:rsidRPr="00C140EA">
              <w:rPr>
                <w:lang w:val="uk-UA"/>
              </w:rPr>
              <w:t>6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4AA4E" w14:textId="77777777" w:rsidR="00F033A9" w:rsidRPr="00C140EA" w:rsidRDefault="00F033A9" w:rsidP="000C678E">
            <w:pPr>
              <w:rPr>
                <w:bCs/>
                <w:lang w:val="uk-UA"/>
              </w:rPr>
            </w:pPr>
            <w:r w:rsidRPr="00C140EA">
              <w:rPr>
                <w:lang w:val="uk-UA"/>
              </w:rPr>
              <w:t>Капітальний ремонт частини приміщення адмінбудівлі в с. Баштечки, Уманського району, Черкаської області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2F07" w14:textId="77777777" w:rsidR="00F033A9" w:rsidRPr="00C140EA" w:rsidRDefault="00F033A9" w:rsidP="00F033A9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6FE53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ADBC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019B" w14:textId="77777777" w:rsidR="00F033A9" w:rsidRPr="00C140EA" w:rsidRDefault="00F033A9" w:rsidP="00AB40B6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3 500,0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757E6" w14:textId="77777777" w:rsidR="00F033A9" w:rsidRPr="00C140EA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93231" w:rsidRPr="00C140EA" w14:paraId="246E91FC" w14:textId="77777777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E0C8E" w14:textId="77777777" w:rsidR="00F93231" w:rsidRPr="00C140EA" w:rsidRDefault="00F93231" w:rsidP="00280151">
            <w:pPr>
              <w:rPr>
                <w:lang w:val="uk-UA"/>
              </w:rPr>
            </w:pPr>
            <w:r w:rsidRPr="00C140EA">
              <w:rPr>
                <w:lang w:val="uk-UA"/>
              </w:rPr>
              <w:t>7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48D03" w14:textId="77777777" w:rsidR="00F93231" w:rsidRPr="00C140EA" w:rsidRDefault="00F93231" w:rsidP="000C678E">
            <w:pPr>
              <w:rPr>
                <w:lang w:val="uk-UA"/>
              </w:rPr>
            </w:pPr>
            <w:r w:rsidRPr="00C140EA">
              <w:rPr>
                <w:rStyle w:val="docdata"/>
                <w:color w:val="000000"/>
                <w:lang w:val="uk-UA"/>
              </w:rPr>
              <w:t>Приведення приміщень</w:t>
            </w:r>
            <w:r w:rsidRPr="00C140EA">
              <w:rPr>
                <w:color w:val="000000"/>
                <w:lang w:val="uk-UA"/>
              </w:rPr>
              <w:t xml:space="preserve"> ЦНАП до вимог безбар’єрного простору у 2025 році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755E" w14:textId="77777777" w:rsidR="00F93231" w:rsidRPr="00C140EA" w:rsidRDefault="00F93231" w:rsidP="00F033A9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D89B6" w14:textId="77777777" w:rsidR="00F93231" w:rsidRPr="00C140EA" w:rsidRDefault="00F93231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900FA" w14:textId="77777777" w:rsidR="00F93231" w:rsidRPr="00C140EA" w:rsidRDefault="00F93231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6C62" w14:textId="77777777" w:rsidR="00F93231" w:rsidRPr="00C140EA" w:rsidRDefault="00F93231" w:rsidP="00AB40B6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700,0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5C54B" w14:textId="77777777" w:rsidR="00F93231" w:rsidRPr="00C140EA" w:rsidRDefault="00F93231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033A9" w:rsidRPr="00C140EA" w14:paraId="3C0E3BE7" w14:textId="77777777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32BD1" w14:textId="77777777" w:rsidR="00F033A9" w:rsidRPr="00C140EA" w:rsidRDefault="00B519C6" w:rsidP="00280151">
            <w:pPr>
              <w:rPr>
                <w:lang w:val="uk-UA"/>
              </w:rPr>
            </w:pPr>
            <w:r w:rsidRPr="00C140EA">
              <w:rPr>
                <w:lang w:val="uk-UA"/>
              </w:rPr>
              <w:t>8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4BE66" w14:textId="77777777" w:rsidR="00F033A9" w:rsidRPr="00C140EA" w:rsidRDefault="00F033A9" w:rsidP="00F033A9">
            <w:pPr>
              <w:ind w:left="19"/>
              <w:rPr>
                <w:bCs/>
                <w:lang w:val="uk-UA"/>
              </w:rPr>
            </w:pPr>
            <w:r w:rsidRPr="00C140EA">
              <w:rPr>
                <w:bCs/>
                <w:lang w:val="uk-UA"/>
              </w:rPr>
              <w:t>Субвенція обласному бюджету Черкаської області на заходи та роботи з територіальної оборони та мобілізаційної підготовки, підтримку сил безпеки і оборони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4837" w14:textId="77777777" w:rsidR="00F033A9" w:rsidRPr="00C140EA" w:rsidRDefault="00F033A9" w:rsidP="00F033A9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434CE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9FF9" w14:textId="77777777" w:rsidR="00F033A9" w:rsidRPr="00C140EA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E4D5" w14:textId="77777777" w:rsidR="00F033A9" w:rsidRPr="00C140EA" w:rsidRDefault="00F033A9" w:rsidP="00AB40B6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7CE6" w14:textId="77777777" w:rsidR="00F033A9" w:rsidRPr="00C140EA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93231" w:rsidRPr="00C140EA" w14:paraId="7AC87950" w14:textId="77777777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D72D" w14:textId="77777777" w:rsidR="00F93231" w:rsidRPr="00C140EA" w:rsidRDefault="00B519C6" w:rsidP="00AB40B6">
            <w:pPr>
              <w:rPr>
                <w:lang w:val="uk-UA"/>
              </w:rPr>
            </w:pPr>
            <w:r w:rsidRPr="00C140EA">
              <w:rPr>
                <w:lang w:val="uk-UA"/>
              </w:rPr>
              <w:t>9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D0D" w14:textId="77777777" w:rsidR="00F93231" w:rsidRPr="00C140EA" w:rsidRDefault="00B519C6" w:rsidP="00B519C6">
            <w:pPr>
              <w:rPr>
                <w:bCs/>
                <w:lang w:val="uk-UA"/>
              </w:rPr>
            </w:pPr>
            <w:r w:rsidRPr="00C140EA">
              <w:rPr>
                <w:bCs/>
                <w:lang w:val="uk-UA"/>
              </w:rPr>
              <w:t>Субвенція обласному бюджету Черкаської області на с</w:t>
            </w:r>
            <w:r w:rsidR="00F93231" w:rsidRPr="00C140EA">
              <w:rPr>
                <w:bCs/>
                <w:iCs/>
                <w:lang w:val="uk-UA"/>
              </w:rPr>
              <w:t xml:space="preserve">оціальне забезпечення, створення умов для лікування, відновлення та реабілітації осіб, які постраждали внаслідок збройної агресії російської федерації проти України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EBF0" w14:textId="77777777" w:rsidR="00F93231" w:rsidRPr="00C140EA" w:rsidRDefault="00F93231" w:rsidP="00F033A9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2337" w14:textId="77777777" w:rsidR="00F93231" w:rsidRPr="00C140EA" w:rsidRDefault="00F93231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5C455" w14:textId="77777777" w:rsidR="00F93231" w:rsidRPr="00C140EA" w:rsidRDefault="00F93231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B211" w14:textId="77777777" w:rsidR="00F93231" w:rsidRPr="00C140EA" w:rsidRDefault="00F93231" w:rsidP="00AB40B6">
            <w:pPr>
              <w:jc w:val="right"/>
              <w:rPr>
                <w:lang w:val="uk-UA"/>
              </w:rPr>
            </w:pPr>
            <w:r w:rsidRPr="00C140EA">
              <w:rPr>
                <w:lang w:val="uk-UA"/>
              </w:rPr>
              <w:t>500,0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11111" w14:textId="77777777" w:rsidR="00F93231" w:rsidRPr="00C140EA" w:rsidRDefault="00F93231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C140EA" w:rsidRPr="00C140EA" w14:paraId="6F64AFFD" w14:textId="77777777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596BB" w14:textId="495C2F28" w:rsidR="00C140EA" w:rsidRPr="00C140EA" w:rsidRDefault="00C140EA" w:rsidP="00AB40B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DF6" w14:textId="2B05CF99" w:rsidR="00C140EA" w:rsidRPr="00C140EA" w:rsidRDefault="00C140EA" w:rsidP="00B519C6">
            <w:pPr>
              <w:rPr>
                <w:bCs/>
                <w:lang w:val="uk-UA"/>
              </w:rPr>
            </w:pPr>
            <w:r w:rsidRPr="00C140EA">
              <w:rPr>
                <w:bCs/>
                <w:lang w:val="uk-UA"/>
              </w:rPr>
              <w:t>Реалізація заходів із забезпечення супроводу та реінтеграції дітей, депортованих або примусово переміщених, таких, що перебували під ризиком депортації та/або примусового переміщення, внаслідок збройної агресії Російської Федерації проти Україн</w:t>
            </w:r>
            <w:r>
              <w:rPr>
                <w:bCs/>
                <w:lang w:val="uk-UA"/>
              </w:rPr>
              <w:t>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1E4" w14:textId="41734B1C" w:rsidR="00C140EA" w:rsidRPr="00C140EA" w:rsidRDefault="00C140EA" w:rsidP="00F033A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E1468" w14:textId="77777777" w:rsidR="00C140EA" w:rsidRPr="00C140EA" w:rsidRDefault="00C140EA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A5AF" w14:textId="77777777" w:rsidR="00C140EA" w:rsidRPr="00C140EA" w:rsidRDefault="00C140EA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047D" w14:textId="6CD1FBF1" w:rsidR="00C140EA" w:rsidRPr="00C140EA" w:rsidRDefault="00C140EA" w:rsidP="00AB40B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080D" w14:textId="77777777" w:rsidR="00C140EA" w:rsidRPr="00C140EA" w:rsidRDefault="00C140EA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6002A513" w14:textId="77777777" w:rsidR="00B519C6" w:rsidRPr="00C140EA" w:rsidRDefault="00B519C6" w:rsidP="00D97A8D">
      <w:pPr>
        <w:ind w:right="-180"/>
        <w:rPr>
          <w:b/>
          <w:sz w:val="28"/>
          <w:szCs w:val="28"/>
          <w:lang w:val="uk-UA"/>
        </w:rPr>
      </w:pPr>
    </w:p>
    <w:p w14:paraId="364A14E5" w14:textId="0CD745C3" w:rsidR="00AE2F15" w:rsidRPr="00C140EA" w:rsidRDefault="00111BDE" w:rsidP="00D97A8D">
      <w:pPr>
        <w:spacing w:before="120"/>
        <w:ind w:right="-57"/>
        <w:outlineLvl w:val="0"/>
        <w:rPr>
          <w:sz w:val="28"/>
          <w:szCs w:val="28"/>
          <w:lang w:val="uk-UA"/>
        </w:rPr>
      </w:pPr>
      <w:r w:rsidRPr="00C140EA">
        <w:rPr>
          <w:sz w:val="28"/>
          <w:szCs w:val="28"/>
          <w:lang w:val="uk-UA"/>
        </w:rPr>
        <w:t>Секретар сільської ради                                                                                Ольга СТЕПАНЮК</w:t>
      </w:r>
    </w:p>
    <w:sectPr w:rsidR="00AE2F15" w:rsidRPr="00C140EA" w:rsidSect="00D97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5EF18" w14:textId="77777777" w:rsidR="00D977FF" w:rsidRDefault="00D977FF">
      <w:r>
        <w:separator/>
      </w:r>
    </w:p>
  </w:endnote>
  <w:endnote w:type="continuationSeparator" w:id="0">
    <w:p w14:paraId="3E760B22" w14:textId="77777777" w:rsidR="00D977FF" w:rsidRDefault="00D9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imbus Roman No9 L">
    <w:altName w:val="Yu Gothic"/>
    <w:charset w:val="80"/>
    <w:family w:val="roman"/>
    <w:pitch w:val="variable"/>
  </w:font>
  <w:font w:name="DejaVu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D13A5" w14:textId="77777777" w:rsidR="00AE2F15" w:rsidRDefault="0005181E" w:rsidP="0031351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2F1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2757B6" w14:textId="77777777" w:rsidR="00AE2F15" w:rsidRDefault="00AE2F1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14384" w14:textId="77777777" w:rsidR="00AE2F15" w:rsidRDefault="0005181E" w:rsidP="0031351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2F1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97E7DC" w14:textId="77777777" w:rsidR="00AE2F15" w:rsidRDefault="00AE2F1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047F9" w14:textId="77777777" w:rsidR="00AE2F15" w:rsidRPr="00DB61D2" w:rsidRDefault="00AE2F15" w:rsidP="0031351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A129" w14:textId="77777777" w:rsidR="00AE2F15" w:rsidRDefault="00AE2F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317A8" w14:textId="77777777" w:rsidR="00D977FF" w:rsidRDefault="00D977FF">
      <w:r>
        <w:separator/>
      </w:r>
    </w:p>
  </w:footnote>
  <w:footnote w:type="continuationSeparator" w:id="0">
    <w:p w14:paraId="71757CC9" w14:textId="77777777" w:rsidR="00D977FF" w:rsidRDefault="00D9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81E13" w14:textId="77777777" w:rsidR="00AE2F15" w:rsidRDefault="00AE2F1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D47B8" w14:textId="77777777" w:rsidR="00AE2F15" w:rsidRDefault="00AE2F1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1F80A" w14:textId="77777777" w:rsidR="00AE2F15" w:rsidRDefault="00AE2F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9FB"/>
    <w:multiLevelType w:val="multilevel"/>
    <w:tmpl w:val="01C073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4407"/>
    <w:multiLevelType w:val="hybridMultilevel"/>
    <w:tmpl w:val="1F72A5C8"/>
    <w:lvl w:ilvl="0" w:tplc="6A84CD3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0D3F7F"/>
    <w:multiLevelType w:val="hybridMultilevel"/>
    <w:tmpl w:val="71180DCE"/>
    <w:lvl w:ilvl="0" w:tplc="F698C1F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D6596"/>
    <w:multiLevelType w:val="hybridMultilevel"/>
    <w:tmpl w:val="FD9E5DC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6E51"/>
    <w:multiLevelType w:val="hybridMultilevel"/>
    <w:tmpl w:val="1108B45C"/>
    <w:lvl w:ilvl="0" w:tplc="9FC248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5417C"/>
    <w:multiLevelType w:val="multilevel"/>
    <w:tmpl w:val="FC02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22FE5"/>
    <w:multiLevelType w:val="hybridMultilevel"/>
    <w:tmpl w:val="5D54E62C"/>
    <w:lvl w:ilvl="0" w:tplc="F698C1F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56A3A"/>
    <w:multiLevelType w:val="hybridMultilevel"/>
    <w:tmpl w:val="27E618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ED6AF4"/>
    <w:multiLevelType w:val="multilevel"/>
    <w:tmpl w:val="6832BB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273CF"/>
    <w:multiLevelType w:val="hybridMultilevel"/>
    <w:tmpl w:val="39A028D0"/>
    <w:lvl w:ilvl="0" w:tplc="F698C1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766DC7"/>
    <w:multiLevelType w:val="hybridMultilevel"/>
    <w:tmpl w:val="537E7AEE"/>
    <w:lvl w:ilvl="0" w:tplc="74EE6F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0D441A"/>
    <w:multiLevelType w:val="hybridMultilevel"/>
    <w:tmpl w:val="D09EB52C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16EC1"/>
    <w:multiLevelType w:val="hybridMultilevel"/>
    <w:tmpl w:val="76484E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A1669DB"/>
    <w:multiLevelType w:val="hybridMultilevel"/>
    <w:tmpl w:val="90A24236"/>
    <w:lvl w:ilvl="0" w:tplc="ABDA5FA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2A"/>
    <w:rsid w:val="000019C6"/>
    <w:rsid w:val="000040D2"/>
    <w:rsid w:val="000110D1"/>
    <w:rsid w:val="00012CC7"/>
    <w:rsid w:val="00014D2A"/>
    <w:rsid w:val="00026F17"/>
    <w:rsid w:val="00037DA0"/>
    <w:rsid w:val="00051701"/>
    <w:rsid w:val="0005181E"/>
    <w:rsid w:val="000613A0"/>
    <w:rsid w:val="00062D66"/>
    <w:rsid w:val="0007473E"/>
    <w:rsid w:val="0009586B"/>
    <w:rsid w:val="000B58A6"/>
    <w:rsid w:val="000C678E"/>
    <w:rsid w:val="000C7A8F"/>
    <w:rsid w:val="000F3E96"/>
    <w:rsid w:val="00111BDE"/>
    <w:rsid w:val="00151E04"/>
    <w:rsid w:val="00154C5E"/>
    <w:rsid w:val="0015755D"/>
    <w:rsid w:val="00167117"/>
    <w:rsid w:val="00174923"/>
    <w:rsid w:val="00183FAF"/>
    <w:rsid w:val="001B4FD9"/>
    <w:rsid w:val="001B6059"/>
    <w:rsid w:val="001B661C"/>
    <w:rsid w:val="001D6834"/>
    <w:rsid w:val="001F30D9"/>
    <w:rsid w:val="00201F33"/>
    <w:rsid w:val="0022135C"/>
    <w:rsid w:val="002722A6"/>
    <w:rsid w:val="00272D82"/>
    <w:rsid w:val="0028140C"/>
    <w:rsid w:val="00293018"/>
    <w:rsid w:val="002B0EEA"/>
    <w:rsid w:val="002D59C0"/>
    <w:rsid w:val="002E48C9"/>
    <w:rsid w:val="0031083D"/>
    <w:rsid w:val="00313512"/>
    <w:rsid w:val="0032651E"/>
    <w:rsid w:val="0034013E"/>
    <w:rsid w:val="003536AD"/>
    <w:rsid w:val="00365574"/>
    <w:rsid w:val="00380E08"/>
    <w:rsid w:val="003B2A04"/>
    <w:rsid w:val="003D7CD0"/>
    <w:rsid w:val="003E0E86"/>
    <w:rsid w:val="003E25D1"/>
    <w:rsid w:val="003F0E2E"/>
    <w:rsid w:val="004039AD"/>
    <w:rsid w:val="00417C59"/>
    <w:rsid w:val="00427EFD"/>
    <w:rsid w:val="00430738"/>
    <w:rsid w:val="004373D1"/>
    <w:rsid w:val="004630DD"/>
    <w:rsid w:val="00472B54"/>
    <w:rsid w:val="00473758"/>
    <w:rsid w:val="00483F8C"/>
    <w:rsid w:val="00497A07"/>
    <w:rsid w:val="004A062A"/>
    <w:rsid w:val="004B6285"/>
    <w:rsid w:val="004D4F10"/>
    <w:rsid w:val="004E2994"/>
    <w:rsid w:val="00514F47"/>
    <w:rsid w:val="00544444"/>
    <w:rsid w:val="00546074"/>
    <w:rsid w:val="00573CF7"/>
    <w:rsid w:val="005764A2"/>
    <w:rsid w:val="005D16C5"/>
    <w:rsid w:val="0060658D"/>
    <w:rsid w:val="00610A68"/>
    <w:rsid w:val="00615E78"/>
    <w:rsid w:val="006215BA"/>
    <w:rsid w:val="00624FCA"/>
    <w:rsid w:val="00633A6D"/>
    <w:rsid w:val="006356D3"/>
    <w:rsid w:val="0063662B"/>
    <w:rsid w:val="0064126C"/>
    <w:rsid w:val="00650BB0"/>
    <w:rsid w:val="00674CD7"/>
    <w:rsid w:val="00691817"/>
    <w:rsid w:val="00695AD9"/>
    <w:rsid w:val="006C3B5E"/>
    <w:rsid w:val="006D58AE"/>
    <w:rsid w:val="006E5EFD"/>
    <w:rsid w:val="006E7924"/>
    <w:rsid w:val="00704420"/>
    <w:rsid w:val="00707C88"/>
    <w:rsid w:val="00713F8D"/>
    <w:rsid w:val="00780EF2"/>
    <w:rsid w:val="00826CF9"/>
    <w:rsid w:val="008310D7"/>
    <w:rsid w:val="00836B62"/>
    <w:rsid w:val="00837E81"/>
    <w:rsid w:val="008471FA"/>
    <w:rsid w:val="008522A0"/>
    <w:rsid w:val="00863C91"/>
    <w:rsid w:val="00864C4C"/>
    <w:rsid w:val="0087708E"/>
    <w:rsid w:val="0088102D"/>
    <w:rsid w:val="0088538B"/>
    <w:rsid w:val="00895C96"/>
    <w:rsid w:val="008C0255"/>
    <w:rsid w:val="008C5744"/>
    <w:rsid w:val="0097318E"/>
    <w:rsid w:val="0097489B"/>
    <w:rsid w:val="009C410E"/>
    <w:rsid w:val="009C6018"/>
    <w:rsid w:val="00A15AD7"/>
    <w:rsid w:val="00A20281"/>
    <w:rsid w:val="00A5141C"/>
    <w:rsid w:val="00A61891"/>
    <w:rsid w:val="00A633B3"/>
    <w:rsid w:val="00A73F6C"/>
    <w:rsid w:val="00A77CD5"/>
    <w:rsid w:val="00AA2421"/>
    <w:rsid w:val="00AA258B"/>
    <w:rsid w:val="00AB47CA"/>
    <w:rsid w:val="00AC0C65"/>
    <w:rsid w:val="00AD10B8"/>
    <w:rsid w:val="00AE2F15"/>
    <w:rsid w:val="00AF5027"/>
    <w:rsid w:val="00B426D8"/>
    <w:rsid w:val="00B519C6"/>
    <w:rsid w:val="00B53BFB"/>
    <w:rsid w:val="00B5422D"/>
    <w:rsid w:val="00B916A1"/>
    <w:rsid w:val="00BA0528"/>
    <w:rsid w:val="00BB7E6E"/>
    <w:rsid w:val="00BD4BFE"/>
    <w:rsid w:val="00BD76B0"/>
    <w:rsid w:val="00BE5E97"/>
    <w:rsid w:val="00C140EA"/>
    <w:rsid w:val="00C168D7"/>
    <w:rsid w:val="00C217F7"/>
    <w:rsid w:val="00C365AA"/>
    <w:rsid w:val="00C5337A"/>
    <w:rsid w:val="00C94A50"/>
    <w:rsid w:val="00CC3A7C"/>
    <w:rsid w:val="00CD1DBC"/>
    <w:rsid w:val="00CE0035"/>
    <w:rsid w:val="00D02048"/>
    <w:rsid w:val="00D02709"/>
    <w:rsid w:val="00D11855"/>
    <w:rsid w:val="00D11AAD"/>
    <w:rsid w:val="00D161F2"/>
    <w:rsid w:val="00D23653"/>
    <w:rsid w:val="00D50A75"/>
    <w:rsid w:val="00D70A9C"/>
    <w:rsid w:val="00D977FF"/>
    <w:rsid w:val="00D97A8D"/>
    <w:rsid w:val="00DB2FFE"/>
    <w:rsid w:val="00DB61D2"/>
    <w:rsid w:val="00DD0AF0"/>
    <w:rsid w:val="00DE1482"/>
    <w:rsid w:val="00DE2849"/>
    <w:rsid w:val="00E04F99"/>
    <w:rsid w:val="00E05357"/>
    <w:rsid w:val="00E10286"/>
    <w:rsid w:val="00E102B4"/>
    <w:rsid w:val="00E20F9B"/>
    <w:rsid w:val="00E27AD4"/>
    <w:rsid w:val="00E27F37"/>
    <w:rsid w:val="00E362D2"/>
    <w:rsid w:val="00E41831"/>
    <w:rsid w:val="00E44362"/>
    <w:rsid w:val="00E44503"/>
    <w:rsid w:val="00E46A9C"/>
    <w:rsid w:val="00E5092B"/>
    <w:rsid w:val="00E66764"/>
    <w:rsid w:val="00E81085"/>
    <w:rsid w:val="00E856B3"/>
    <w:rsid w:val="00E87FE2"/>
    <w:rsid w:val="00EB0B4D"/>
    <w:rsid w:val="00EB18C9"/>
    <w:rsid w:val="00EB5F54"/>
    <w:rsid w:val="00EE43E7"/>
    <w:rsid w:val="00F033A9"/>
    <w:rsid w:val="00F07229"/>
    <w:rsid w:val="00F2066E"/>
    <w:rsid w:val="00F35BCF"/>
    <w:rsid w:val="00F40143"/>
    <w:rsid w:val="00F54455"/>
    <w:rsid w:val="00F7519B"/>
    <w:rsid w:val="00F93231"/>
    <w:rsid w:val="00FC349E"/>
    <w:rsid w:val="00FC7EA4"/>
    <w:rsid w:val="00FE7830"/>
    <w:rsid w:val="00FE7F00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473B6"/>
  <w15:docId w15:val="{5235EC32-A185-46B8-A835-D5D0523F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2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4D2A"/>
    <w:pPr>
      <w:keepNext/>
      <w:ind w:right="-874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4D2A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014D2A"/>
    <w:pPr>
      <w:ind w:right="-874"/>
      <w:jc w:val="both"/>
    </w:pPr>
    <w:rPr>
      <w:lang w:val="uk-UA"/>
    </w:rPr>
  </w:style>
  <w:style w:type="character" w:customStyle="1" w:styleId="a4">
    <w:name w:val="Основной текст Знак"/>
    <w:link w:val="a3"/>
    <w:locked/>
    <w:rsid w:val="00014D2A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rsid w:val="00014D2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locked/>
    <w:rsid w:val="00014D2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14D2A"/>
    <w:rPr>
      <w:rFonts w:cs="Times New Roman"/>
    </w:rPr>
  </w:style>
  <w:style w:type="character" w:styleId="a8">
    <w:name w:val="Strong"/>
    <w:qFormat/>
    <w:rsid w:val="00014D2A"/>
    <w:rPr>
      <w:b/>
    </w:rPr>
  </w:style>
  <w:style w:type="paragraph" w:styleId="a9">
    <w:name w:val="header"/>
    <w:basedOn w:val="a"/>
    <w:link w:val="aa"/>
    <w:rsid w:val="00014D2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locked/>
    <w:rsid w:val="00014D2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rsid w:val="00E05357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locked/>
    <w:rsid w:val="00E053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05357"/>
    <w:pPr>
      <w:ind w:left="720"/>
    </w:pPr>
    <w:rPr>
      <w:rFonts w:eastAsia="Times New Roman"/>
    </w:rPr>
  </w:style>
  <w:style w:type="paragraph" w:styleId="ad">
    <w:name w:val="Normal (Web)"/>
    <w:basedOn w:val="a"/>
    <w:rsid w:val="00E05357"/>
    <w:pPr>
      <w:spacing w:before="100" w:beforeAutospacing="1" w:after="100" w:afterAutospacing="1"/>
    </w:pPr>
  </w:style>
  <w:style w:type="paragraph" w:customStyle="1" w:styleId="110">
    <w:name w:val="Абзац списка11"/>
    <w:basedOn w:val="a"/>
    <w:rsid w:val="00E05357"/>
    <w:pPr>
      <w:ind w:left="720"/>
    </w:pPr>
    <w:rPr>
      <w:rFonts w:eastAsia="Times New Roman"/>
      <w:lang w:val="uk-UA"/>
    </w:rPr>
  </w:style>
  <w:style w:type="paragraph" w:customStyle="1" w:styleId="ae">
    <w:name w:val="Содержимое таблицы"/>
    <w:basedOn w:val="a"/>
    <w:rsid w:val="00E05357"/>
    <w:pPr>
      <w:widowControl w:val="0"/>
      <w:suppressLineNumbers/>
      <w:suppressAutoHyphens/>
    </w:pPr>
    <w:rPr>
      <w:rFonts w:ascii="Nimbus Roman No9 L" w:eastAsia="DejaVu Sans" w:hAnsi="Nimbus Roman No9 L"/>
      <w:kern w:val="1"/>
      <w:lang w:val="uk-UA" w:eastAsia="en-US"/>
    </w:rPr>
  </w:style>
  <w:style w:type="paragraph" w:customStyle="1" w:styleId="Default">
    <w:name w:val="Default"/>
    <w:rsid w:val="00E053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Абзац"/>
    <w:basedOn w:val="a"/>
    <w:rsid w:val="00E05357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hAnsi="UkrainianPeterburg"/>
      <w:szCs w:val="20"/>
      <w:lang w:val="uk-UA"/>
    </w:rPr>
  </w:style>
  <w:style w:type="paragraph" w:customStyle="1" w:styleId="12">
    <w:name w:val="Обычный1"/>
    <w:rsid w:val="00E05357"/>
    <w:rPr>
      <w:rFonts w:ascii="Times New Roman" w:hAnsi="Times New Roman"/>
      <w:lang w:val="uk-UA"/>
    </w:rPr>
  </w:style>
  <w:style w:type="paragraph" w:styleId="af0">
    <w:name w:val="Balloon Text"/>
    <w:basedOn w:val="a"/>
    <w:link w:val="af1"/>
    <w:semiHidden/>
    <w:rsid w:val="00837E81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semiHidden/>
    <w:locked/>
    <w:rsid w:val="00837E81"/>
    <w:rPr>
      <w:rFonts w:ascii="Segoe UI" w:hAnsi="Segoe UI" w:cs="Segoe UI"/>
      <w:sz w:val="18"/>
      <w:szCs w:val="18"/>
      <w:lang w:eastAsia="ru-RU"/>
    </w:rPr>
  </w:style>
  <w:style w:type="paragraph" w:customStyle="1" w:styleId="2">
    <w:name w:val="Обычный2"/>
    <w:rsid w:val="00826CF9"/>
    <w:rPr>
      <w:rFonts w:ascii="Times New Roman" w:hAnsi="Times New Roman"/>
      <w:lang w:val="uk-UA"/>
    </w:rPr>
  </w:style>
  <w:style w:type="paragraph" w:styleId="20">
    <w:name w:val="Body Text 2"/>
    <w:basedOn w:val="a"/>
    <w:link w:val="21"/>
    <w:rsid w:val="00E04F99"/>
    <w:pPr>
      <w:spacing w:after="120" w:line="480" w:lineRule="auto"/>
    </w:pPr>
  </w:style>
  <w:style w:type="character" w:customStyle="1" w:styleId="21">
    <w:name w:val="Основной текст 2 Знак"/>
    <w:link w:val="20"/>
    <w:rsid w:val="00E04F99"/>
    <w:rPr>
      <w:rFonts w:ascii="Times New Roman" w:hAnsi="Times New Roman"/>
      <w:sz w:val="24"/>
      <w:szCs w:val="24"/>
      <w:lang w:val="ru-RU" w:eastAsia="ru-RU"/>
    </w:rPr>
  </w:style>
  <w:style w:type="paragraph" w:customStyle="1" w:styleId="af2">
    <w:name w:val="Знак Знак Знак Знак Знак Знак"/>
    <w:basedOn w:val="a"/>
    <w:rsid w:val="00026F17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docdata">
    <w:name w:val="docdata"/>
    <w:aliases w:val="docy,v5,2227,baiaagaaboqcaaadggqaaawqbaaaaaaaaaaaaaaaaaaaaaaaaaaaaaaaaaaaaaaaaaaaaaaaaaaaaaaaaaaaaaaaaaaaaaaaaaaaaaaaaaaaaaaaaaaaaaaaaaaaaaaaaaaaaaaaaaaaaaaaaaaaaaaaaaaaaaaaaaaaaaaaaaaaaaaaaaaaaaaaaaaaaaaaaaaaaaaaaaaaaaaaaaaaaaaaaaaaaaaaaaaaaaaa"/>
    <w:basedOn w:val="a0"/>
    <w:rsid w:val="00F93231"/>
  </w:style>
  <w:style w:type="paragraph" w:styleId="af3">
    <w:name w:val="List Paragraph"/>
    <w:basedOn w:val="a"/>
    <w:uiPriority w:val="34"/>
    <w:qFormat/>
    <w:rsid w:val="0029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13843</Words>
  <Characters>7892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</cp:lastModifiedBy>
  <cp:revision>7</cp:revision>
  <cp:lastPrinted>2025-03-12T07:52:00Z</cp:lastPrinted>
  <dcterms:created xsi:type="dcterms:W3CDTF">2025-05-14T09:22:00Z</dcterms:created>
  <dcterms:modified xsi:type="dcterms:W3CDTF">2025-05-29T09:39:00Z</dcterms:modified>
</cp:coreProperties>
</file>