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A2" w:rsidRDefault="007D64A2" w:rsidP="009949CC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D64A2" w:rsidRPr="00677260" w:rsidRDefault="007D64A2" w:rsidP="000F54D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7D64A2" w:rsidRPr="00677260" w:rsidRDefault="007D64A2" w:rsidP="000F54D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д</w:t>
      </w:r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о рішення сесії </w:t>
      </w:r>
    </w:p>
    <w:p w:rsidR="007D64A2" w:rsidRPr="00677260" w:rsidRDefault="007D64A2" w:rsidP="000F54D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Баштечківської  сільської ради </w:t>
      </w:r>
    </w:p>
    <w:p w:rsidR="007D64A2" w:rsidRPr="00042751" w:rsidRDefault="007D64A2" w:rsidP="000F54D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</w:t>
      </w:r>
      <w:r w:rsidRPr="00042751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</w:t>
      </w:r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ід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23.12.2022</w:t>
      </w:r>
      <w:r w:rsidRPr="00677260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р.  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22-11/VIII</w:t>
      </w:r>
    </w:p>
    <w:p w:rsidR="007D64A2" w:rsidRPr="00677260" w:rsidRDefault="007D64A2" w:rsidP="000F54D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64A2" w:rsidRPr="00677260" w:rsidRDefault="007D64A2" w:rsidP="000F54D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 О Л О Ж Е Н </w:t>
      </w:r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Я</w:t>
      </w:r>
    </w:p>
    <w:p w:rsidR="007D64A2" w:rsidRPr="00677260" w:rsidRDefault="007D64A2" w:rsidP="0006725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 преміювання та надання матеріальної допомоги працівників апарату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 виконавчого комітету с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ільської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D64A2" w:rsidRPr="00677260" w:rsidRDefault="007D64A2" w:rsidP="0006725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1.Загальні положення</w:t>
      </w:r>
    </w:p>
    <w:p w:rsidR="007D64A2" w:rsidRPr="00677260" w:rsidRDefault="007D64A2" w:rsidP="0067726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Дане </w:t>
      </w:r>
      <w:r w:rsidRPr="005A59D0">
        <w:rPr>
          <w:rFonts w:ascii="Times New Roman" w:hAnsi="Times New Roman"/>
          <w:color w:val="000000"/>
          <w:sz w:val="28"/>
          <w:szCs w:val="28"/>
          <w:lang w:val="uk-UA" w:eastAsia="ru-RU"/>
        </w:rPr>
        <w:t>Положення</w:t>
      </w: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розроблене згідно</w:t>
      </w: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 xml:space="preserve"> 5 статті 23 Закону України «Про місцеве самоврядування в Україні», статті 21 Закону України «Про службу в органах місцевого самоврядування», відповідно до  Постанови КМУ №268 від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>9.03.2006 р.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val="uk-UA"/>
        </w:rPr>
        <w:t>(із змінами та доповненнями), наказом Міністерства праці та соціальної політики від 02.10.96 р.№77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з  метою посилення стимулювання праці за якісне і своєчасне виконання  своїх службових обов’язків та доручень керівництва, активну участь у творчому вирішенні соціально-економічних проблем сільської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</w:t>
      </w:r>
      <w:r w:rsidRPr="005A59D0">
        <w:rPr>
          <w:rStyle w:val="rvts0"/>
          <w:rFonts w:ascii="Times New Roman" w:hAnsi="Times New Roman"/>
          <w:sz w:val="28"/>
          <w:szCs w:val="28"/>
          <w:lang w:val="uk-UA"/>
        </w:rPr>
        <w:t xml:space="preserve"> встановлює умови преміювання, порядок визначення розмірів, нарахування та виплати премій працівникам</w:t>
      </w:r>
      <w:r w:rsidRPr="005A59D0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7D64A2" w:rsidRPr="00677260" w:rsidRDefault="007D64A2" w:rsidP="0067726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1.1 Працівників апарату та виконавчого комітету сільської ради  преміюють за належне організаційне, правове, інформаційне, аналітичне, матеріально-технічне забезпечення діяльності ради, її органів та депутатів, особистий внесок у загальні результати роботи виконавчого апарату ради, сумлінне виконання службових обов’язків, а також до державних і професійних свят та ювілейних дат в межах коштів передбачених на преміювання в кошторисі та економії коштів на оплату праці.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1.2. Положення визначає джерела, умови, показники і порядок преміювання сільського  голови, секретаря ради, заступників сільського голови, старостів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начальників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відділів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, спеціалістів, службовців, робітників структурних підрозділів виконавчих ор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ганів ради (відділів, секторів)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Прем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ія за цим Положенням є премією, пов’язаною з виконанням службових завдань і функцій, особистим внеском у загальні результати роботи виконавчого комітету.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1.4. Премії за цим Положенням виплачуються в грошовій формі у відсотках до 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посадового окладу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конкретного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працівника.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1.5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Преміюванню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ідлягають працівники, визначені в пункті 1.2 цього Положення, з дати їх призначення на посаду. </w:t>
      </w:r>
    </w:p>
    <w:p w:rsidR="007D64A2" w:rsidRPr="00677260" w:rsidRDefault="007D64A2" w:rsidP="00C3201E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Визначення фонду </w:t>
      </w:r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прем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іювання</w:t>
      </w:r>
    </w:p>
    <w:p w:rsidR="007D64A2" w:rsidRPr="00677260" w:rsidRDefault="007D64A2" w:rsidP="007506C8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2.1. Преміювання здійснюється в межах коштів, передбачених у кошторисі видатків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 утримання відповідних бюджетних установ затвердженого у встановленому поря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дку, за рахунок коштів місцевого бюджету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розпорядженням  с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ільського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голови  з урахуванням фактично відпрацьованого часу.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Максимальна межа премії для кожного працівника не встановлюється.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2.2. Розмір річного фонду преміювання визначається під час формування бюджету Баштечківської сільської ради у розмірі не менш як 10 відсотків посадових окладів та економії фонду оплати праці відповідно до Положення про преміювання та надання матеріальної допомоги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працівникам Баштечківської сільської ради,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та  її відділів.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2.3. На преміювання працівників з нагоди відзначення Міжнародного жіночого дня, професійного свята, річниці Незалежності України, ювілейних дат тощо спрямовуються кошти фонду преміювання та економія фонду оплати праці.</w:t>
      </w:r>
    </w:p>
    <w:p w:rsidR="007D64A2" w:rsidRPr="00677260" w:rsidRDefault="007D64A2" w:rsidP="007506C8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Показники </w:t>
      </w:r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прем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іювання та визначення розміру премії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За результатами роботи за </w:t>
      </w:r>
      <w:proofErr w:type="gram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ісяць для визначення розміру премій враховуються</w:t>
      </w: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такі показники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- дотримання чинного законодавства;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належне, якісне і своєчасне виконання обов’язків, визначених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відповідних категорій працівників у посадових інструкціях, розподілі обов’язків і доручень безпосереднього керівника;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дотримання трудової дисципліни, правил внутрішнього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трудового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розпорядку;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відсутність порушень нормативно-правових актів з питань служби в органах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ісцевого самоврядування.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- виконання заходів, передбачених планами роботи виконавчого комітету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Баштечківської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ї сільської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- раціональна і ефективна організація роботи колективу та добросовісне виконання посадових обов’язкі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прийняття ефективних управлінських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ішень, висока результативність у роботі;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своєчасність та якість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ідготовки довідкових та аналітичних матеріалів до проектів нормативно-правових актів для розгляду на сесіях та засіданнях виконкому сільської ради;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 налагодження тісної співпраці з громадськістю, відповідними службами району, села,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ідприємствами, підприємцями;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своєчасне і ефективне виконання розпоряджень, рекомендацій вищих органів влади, завдань і доручень поставлених керівництвом сільської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- творчість, ініціатива, професійність та використання ефективних методів роботи;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якісна та своєчасна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ідготовка документів;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- якісна і ефективна робота з листами та зверненнями громадян;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- додатково відпрацьований час;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- виконання робіт, які не входять до посадових обов’язків згідно з посадовою інструкцією;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постійне самовдосконалення,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ідвищення професійної кваліфікації;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належне утримання робочого місця, збереження майна сільської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його раціональне і бережливе використання;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дотримання вимог трудового законодавства, правил трудового розпорядку, трудової і штатно-фінансової дисципліни,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техн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іки безпеки та охорони праці і пожежної безпеки.</w:t>
      </w:r>
    </w:p>
    <w:p w:rsidR="007D64A2" w:rsidRPr="00677260" w:rsidRDefault="007D64A2" w:rsidP="007506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3.2. </w:t>
      </w:r>
      <w:proofErr w:type="gramStart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Прем</w:t>
      </w:r>
      <w:proofErr w:type="gramEnd"/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ії не виплачуються працівникам за час: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-   тимчасової непрацездатності,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перебування працівника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відпустках усіх видів, передбачених чинним законодавством,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- за період довгострокових відряджень за кордон по вивченню досвіду роботи,</w:t>
      </w:r>
      <w:proofErr w:type="gramEnd"/>
    </w:p>
    <w:p w:rsidR="007D64A2" w:rsidRPr="008151F7" w:rsidRDefault="007D64A2" w:rsidP="008151F7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3.3 </w:t>
      </w: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726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Премія не н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араховується та не виплачується 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в повному розмі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і або частково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рацівник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ам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несумлінно виконують службові обов’язки або порушують трудову,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виконавчу дисципліну:</w:t>
      </w:r>
    </w:p>
    <w:p w:rsidR="007D64A2" w:rsidRPr="00677260" w:rsidRDefault="007D64A2" w:rsidP="0067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Порушення трудової, виконавчої дисципліни - 50%.</w:t>
      </w:r>
    </w:p>
    <w:p w:rsidR="007D64A2" w:rsidRPr="00677260" w:rsidRDefault="007D64A2" w:rsidP="0067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вико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нання вказівок і розпоряджень сільського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голови – 50%.</w:t>
      </w:r>
    </w:p>
    <w:p w:rsidR="007D64A2" w:rsidRPr="00677260" w:rsidRDefault="007D64A2" w:rsidP="0067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виконання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казівок і розпоряджень вищестоящ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их організацій -100%.</w:t>
      </w:r>
    </w:p>
    <w:p w:rsidR="007D64A2" w:rsidRPr="00677260" w:rsidRDefault="007D64A2" w:rsidP="0067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Несвоєчасне подання звітності, недостовірність поданих звітів, що несе за собою накладання штрафу на установу – 100%.</w:t>
      </w:r>
    </w:p>
    <w:p w:rsidR="007D64A2" w:rsidRPr="00677260" w:rsidRDefault="007D64A2" w:rsidP="00677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4" w:hanging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повторне порушення трудової, виконавчої дисципліни – 100%.</w:t>
      </w:r>
    </w:p>
    <w:p w:rsidR="007D64A2" w:rsidRPr="00677260" w:rsidRDefault="007D64A2" w:rsidP="00C80AC6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Порядок призначення премії та </w:t>
      </w:r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ідготовка розпорядження про преміювання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4.1. Оцінювання показників роботи секретаря ради, заступників сільськог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голови, начальників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ідділів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, старостів з метою нарахування премії проводить сільський голова.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Підставою для нарахування премії сільському голові є рішення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сесії сільської ради.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4.2  Пропозиції про преміювання спеціалістів та службовців, які працюють у відділах виконавчого комітету сільської ради готуються керівниками цих відділів і подаються для затвердження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сільському голові.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4.3  </w:t>
      </w:r>
      <w:r w:rsidRPr="004A68CF">
        <w:rPr>
          <w:rFonts w:ascii="Times New Roman" w:hAnsi="Times New Roman"/>
          <w:color w:val="000000"/>
          <w:sz w:val="28"/>
          <w:szCs w:val="28"/>
          <w:lang w:val="uk-UA" w:eastAsia="ru-RU"/>
        </w:rPr>
        <w:t>Після розгляду пропозицій сільським головою, начальник відділу-головний бухгалтер сільської ради готує розпорядження про преміювання і передає його на затвердження сільському голові до 25 числа поточного місяця.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4.4  Премія нараховується і виплачується бухгалтерією кожного місяця за фактично відпрацьований працівниками час у межах наявних на ці цілі кошти у відсотках, або в сумі відповідно до розпорядження сільського голови. 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4.5. Для заохочення працівників при наявності невідкладних заходів та при виконанні непритаманних робіт (не передбачених Положенням про відділ, посадовою інструкцією), робіт з більшою напруженістю під час виконання посадових обов’язків – розмір премії може бути збільшено. В такому випадку сільському голові  подається подання з обґрунтуванням необхідності збільшення розміру премії.</w:t>
      </w:r>
    </w:p>
    <w:p w:rsidR="007D64A2" w:rsidRPr="00677260" w:rsidRDefault="007D64A2" w:rsidP="00E944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5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Прем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іювання сільського голови та його порядок 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Сільський голова преміюється на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ідставі рішення сесії  «Про  встановлення умов оплати праці сільському голові», яке приймається, як правило, один раз на рік, при затвердженні сільського бюджету, у якому вказується про порядок оплати праці голові, в тому числі розмір премії, розмір надбавки за високі досягнення у праці або за виконання особливо важливої роботи, тривалість періоду протягом якого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дана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премія виплачуватиметься.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 Премія сільському голові нараховується  щомісячно у відсотках до посадового 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ладу та виплачується  разом  із з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аробітною  платою 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поточного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 місяця.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Матеріальна допомога на оздоровлення та вирішення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іально-побутових питань надається сільському голові  згідно з рішенням сесії сільської  ради «Про встановлення умов оплати праці сільському голові».</w:t>
      </w:r>
    </w:p>
    <w:p w:rsidR="007D64A2" w:rsidRPr="00677260" w:rsidRDefault="007D64A2" w:rsidP="00A078D5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6. Надання матеріальної допомоги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6.1. Матеріальна допомога на оздоровлення відповідно до постанови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надається і виплачується одноразово в розмірі середньомісячної заробітної плати при наданні щорічних відпусток працівника, посадовим особам місцевого самоврядування та спеціалістам ради .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6.2. Матеріальна допомога працівникам для вирішення соціально-побутових питань надається за їх заявою та розпорядженням сільського голови  в розмірі, що не перевищує розмір середньомісячної заробітної плати.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6.3. Питання щодо надання матеріальної допомоги працівникам, які зайняті обслуговуванням органів місцевого самоврядування, вирішується сільським головою і виплачується у розмірі окладу.</w:t>
      </w:r>
    </w:p>
    <w:p w:rsidR="007D64A2" w:rsidRPr="00677260" w:rsidRDefault="007D64A2" w:rsidP="00677260">
      <w:pPr>
        <w:shd w:val="clear" w:color="auto" w:fill="FFFFFF"/>
        <w:spacing w:before="225" w:after="225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Виплата надбавки за складність  і напруженість </w:t>
      </w:r>
      <w:proofErr w:type="gramStart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677260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роботі</w:t>
      </w:r>
    </w:p>
    <w:p w:rsidR="007D64A2" w:rsidRPr="00677260" w:rsidRDefault="007D64A2" w:rsidP="008919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7.1 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Законодавством визначено два види надбавок:</w:t>
      </w:r>
    </w:p>
    <w:p w:rsidR="007D64A2" w:rsidRPr="00677260" w:rsidRDefault="007D64A2" w:rsidP="008919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-  надбавка за високі досягнення у праці;</w:t>
      </w:r>
    </w:p>
    <w:p w:rsidR="007D64A2" w:rsidRPr="00677260" w:rsidRDefault="007D64A2" w:rsidP="008919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-  надбавка за виконання особливо важливої роботи.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Надбавка за високі досягнення у праці або за виконання особливо важливої роботи встановлюється посадовим особам у розмірі до 50 відсотків посадового окладу з урахуванням надбавки за ранг посадової особи місцевого самоврядування та надбавки за вислугу років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ідповідно до розпорядження сільського  голови.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Надбавка за високі досягнення у праці або за виконання особливо важливої роботи встановлюється службовцям у розмірі до 50 відсотків посадового окладу з урахуванням 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адбавки за  вислугу років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ідповідно до розпорядження сільського  голови.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.4.  Надбавка за високі досягнення у праці встановлюється праців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никам за умови сумлінного та якісного виконання ними своїх посадових обов'язків, ініціативності та відсутності порушень трудової дисципліни.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.5. Надбавка за виконання особливо важливої роботи встановлюється на чітко визначений термін, тобто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період виконання цієї роботи.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.6.  Працівникам може встановлюватися одночасно лише одна з цих надбавок.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.7.  Відповідно  до наказу  Міністерства  праці  України  № </w:t>
      </w: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7  від 02.10.96р. із змінами може встановлюватися  надбавка  робітникам  апарату сільської  ради  за  складність  та  напруженість  у  роботі в розмі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і до 50% місячного окладу.</w:t>
      </w:r>
    </w:p>
    <w:p w:rsidR="007D64A2" w:rsidRPr="00677260" w:rsidRDefault="007D64A2" w:rsidP="00677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.8. У разі несвоєчасного виконання завдань, погіршення якості роботи і порушення трудової дисципліни надбавка за високі досягнення у праці скасовується або розмі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її зменшується у порядку, визначеному для їх встановлення.</w:t>
      </w:r>
    </w:p>
    <w:p w:rsidR="007D64A2" w:rsidRPr="00677260" w:rsidRDefault="007D64A2" w:rsidP="00A078D5">
      <w:pPr>
        <w:shd w:val="clear" w:color="auto" w:fill="FFFFFF"/>
        <w:spacing w:before="225" w:after="225" w:line="240" w:lineRule="auto"/>
        <w:ind w:left="-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</w:p>
    <w:p w:rsidR="007D64A2" w:rsidRPr="00677260" w:rsidRDefault="007D64A2" w:rsidP="000F54D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D64A2" w:rsidRPr="00677260" w:rsidRDefault="007D64A2" w:rsidP="004F69E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Секретар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сільської </w:t>
      </w:r>
      <w:proofErr w:type="gramStart"/>
      <w:r w:rsidRPr="00677260">
        <w:rPr>
          <w:rFonts w:ascii="Times New Roman" w:hAnsi="Times New Roman"/>
          <w:color w:val="000000"/>
          <w:sz w:val="28"/>
          <w:szCs w:val="28"/>
          <w:lang w:val="uk-UA" w:eastAsia="ru-RU"/>
        </w:rPr>
        <w:t>ради</w:t>
      </w:r>
      <w:proofErr w:type="gramEnd"/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   </w:t>
      </w:r>
      <w:r w:rsidRPr="004F6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677260">
        <w:rPr>
          <w:rFonts w:ascii="Times New Roman" w:hAnsi="Times New Roman"/>
          <w:color w:val="000000"/>
          <w:sz w:val="28"/>
          <w:szCs w:val="28"/>
          <w:lang w:eastAsia="ru-RU"/>
        </w:rPr>
        <w:t>       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    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Ольга СТЕПАНЮК</w:t>
      </w:r>
    </w:p>
    <w:p w:rsidR="007D64A2" w:rsidRPr="00677260" w:rsidRDefault="007D64A2" w:rsidP="00565955">
      <w:pPr>
        <w:shd w:val="clear" w:color="auto" w:fill="FFFFFF"/>
        <w:spacing w:after="150" w:line="240" w:lineRule="auto"/>
        <w:ind w:left="6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D64A2" w:rsidRPr="00677260" w:rsidRDefault="007D64A2" w:rsidP="00BB4F21">
      <w:pPr>
        <w:ind w:left="567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sectPr w:rsidR="007D64A2" w:rsidRPr="00677260" w:rsidSect="0078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920"/>
    <w:multiLevelType w:val="hybridMultilevel"/>
    <w:tmpl w:val="0D88775C"/>
    <w:lvl w:ilvl="0" w:tplc="77C2D8C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1C6625FA"/>
    <w:multiLevelType w:val="multilevel"/>
    <w:tmpl w:val="580C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847BF"/>
    <w:multiLevelType w:val="multilevel"/>
    <w:tmpl w:val="470A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215000"/>
    <w:multiLevelType w:val="multilevel"/>
    <w:tmpl w:val="470A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C2624A"/>
    <w:multiLevelType w:val="multilevel"/>
    <w:tmpl w:val="08C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4"/>
    </w:lvlOverride>
  </w:num>
  <w:num w:numId="3">
    <w:abstractNumId w:val="2"/>
    <w:lvlOverride w:ilvl="0">
      <w:startOverride w:val="4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EC"/>
    <w:rsid w:val="00042751"/>
    <w:rsid w:val="00067253"/>
    <w:rsid w:val="000F54DE"/>
    <w:rsid w:val="00102DCE"/>
    <w:rsid w:val="00186BFD"/>
    <w:rsid w:val="001C59AA"/>
    <w:rsid w:val="00224EE1"/>
    <w:rsid w:val="00236394"/>
    <w:rsid w:val="002678CA"/>
    <w:rsid w:val="0043582B"/>
    <w:rsid w:val="004A52F0"/>
    <w:rsid w:val="004A68CF"/>
    <w:rsid w:val="004D029B"/>
    <w:rsid w:val="004F69E0"/>
    <w:rsid w:val="00506713"/>
    <w:rsid w:val="0055641A"/>
    <w:rsid w:val="00565955"/>
    <w:rsid w:val="005974E4"/>
    <w:rsid w:val="005A59D0"/>
    <w:rsid w:val="005E39A2"/>
    <w:rsid w:val="0060402A"/>
    <w:rsid w:val="00613454"/>
    <w:rsid w:val="00646DC4"/>
    <w:rsid w:val="00665C80"/>
    <w:rsid w:val="00677260"/>
    <w:rsid w:val="00697FF2"/>
    <w:rsid w:val="00713527"/>
    <w:rsid w:val="007221F0"/>
    <w:rsid w:val="0074128F"/>
    <w:rsid w:val="00741D3C"/>
    <w:rsid w:val="007438DF"/>
    <w:rsid w:val="007506C8"/>
    <w:rsid w:val="00783F40"/>
    <w:rsid w:val="00787F2C"/>
    <w:rsid w:val="007D64A2"/>
    <w:rsid w:val="008151F7"/>
    <w:rsid w:val="00821B4E"/>
    <w:rsid w:val="008919D8"/>
    <w:rsid w:val="008E3BDB"/>
    <w:rsid w:val="008E42D3"/>
    <w:rsid w:val="00971D11"/>
    <w:rsid w:val="00975185"/>
    <w:rsid w:val="009949CC"/>
    <w:rsid w:val="009A74B5"/>
    <w:rsid w:val="00A078D5"/>
    <w:rsid w:val="00A55731"/>
    <w:rsid w:val="00A84F75"/>
    <w:rsid w:val="00AA37EC"/>
    <w:rsid w:val="00AD4416"/>
    <w:rsid w:val="00BA56C0"/>
    <w:rsid w:val="00BB4F21"/>
    <w:rsid w:val="00BC609D"/>
    <w:rsid w:val="00C3201E"/>
    <w:rsid w:val="00C35DD4"/>
    <w:rsid w:val="00C430B6"/>
    <w:rsid w:val="00C80AC6"/>
    <w:rsid w:val="00CE3EA7"/>
    <w:rsid w:val="00DC1283"/>
    <w:rsid w:val="00DD524F"/>
    <w:rsid w:val="00DF77B3"/>
    <w:rsid w:val="00E944C0"/>
    <w:rsid w:val="00EC62A0"/>
    <w:rsid w:val="00E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E3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39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F5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E39A2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BB4F21"/>
    <w:pPr>
      <w:spacing w:after="0" w:line="240" w:lineRule="auto"/>
    </w:pPr>
    <w:rPr>
      <w:rFonts w:ascii="Consolas" w:eastAsia="Times New Roman" w:hAnsi="Consolas"/>
      <w:sz w:val="21"/>
      <w:szCs w:val="21"/>
      <w:lang w:val="uk-UA" w:eastAsia="uk-UA"/>
    </w:rPr>
  </w:style>
  <w:style w:type="character" w:customStyle="1" w:styleId="a6">
    <w:name w:val="Текст Знак"/>
    <w:link w:val="a5"/>
    <w:uiPriority w:val="99"/>
    <w:locked/>
    <w:rsid w:val="00BB4F21"/>
    <w:rPr>
      <w:rFonts w:ascii="Consolas" w:hAnsi="Consolas" w:cs="Times New Roman"/>
      <w:sz w:val="21"/>
      <w:szCs w:val="21"/>
      <w:lang w:val="uk-UA" w:eastAsia="uk-UA"/>
    </w:rPr>
  </w:style>
  <w:style w:type="paragraph" w:styleId="a7">
    <w:name w:val="Body Text"/>
    <w:basedOn w:val="a"/>
    <w:link w:val="a8"/>
    <w:uiPriority w:val="99"/>
    <w:semiHidden/>
    <w:rsid w:val="00BB4F21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8">
    <w:name w:val="Основной текст Знак"/>
    <w:link w:val="a7"/>
    <w:uiPriority w:val="99"/>
    <w:semiHidden/>
    <w:locked/>
    <w:rsid w:val="00BB4F21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BB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B4F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B4F21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B4F21"/>
    <w:rPr>
      <w:rFonts w:cs="Times New Roman"/>
    </w:rPr>
  </w:style>
  <w:style w:type="paragraph" w:styleId="a9">
    <w:name w:val="List Paragraph"/>
    <w:basedOn w:val="a"/>
    <w:uiPriority w:val="99"/>
    <w:qFormat/>
    <w:rsid w:val="00CE3E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67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77260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rsid w:val="005A59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Додаток 1</dc:title>
  <dc:subject/>
  <dc:creator>VK_Ohmativ_SR</dc:creator>
  <cp:keywords/>
  <dc:description/>
  <cp:lastModifiedBy>Майя Назаренко</cp:lastModifiedBy>
  <cp:revision>6</cp:revision>
  <cp:lastPrinted>2023-01-12T11:56:00Z</cp:lastPrinted>
  <dcterms:created xsi:type="dcterms:W3CDTF">2023-01-12T11:37:00Z</dcterms:created>
  <dcterms:modified xsi:type="dcterms:W3CDTF">2023-03-02T13:44:00Z</dcterms:modified>
</cp:coreProperties>
</file>