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8B" w:rsidRPr="00103B95" w:rsidRDefault="00585E8B" w:rsidP="00585E8B">
      <w:pPr>
        <w:widowControl w:val="0"/>
        <w:autoSpaceDE w:val="0"/>
        <w:autoSpaceDN w:val="0"/>
        <w:adjustRightInd w:val="0"/>
        <w:ind w:left="5040" w:right="50"/>
        <w:jc w:val="both"/>
        <w:outlineLvl w:val="0"/>
        <w:rPr>
          <w:sz w:val="28"/>
          <w:szCs w:val="28"/>
          <w:lang w:val="uk-UA"/>
        </w:rPr>
      </w:pPr>
      <w:r w:rsidRPr="00103B95">
        <w:rPr>
          <w:sz w:val="28"/>
          <w:szCs w:val="28"/>
          <w:lang w:val="uk-UA"/>
        </w:rPr>
        <w:t xml:space="preserve">Додаток до рішення </w:t>
      </w:r>
    </w:p>
    <w:p w:rsidR="00585E8B" w:rsidRPr="00103B95" w:rsidRDefault="00585E8B" w:rsidP="00585E8B">
      <w:pPr>
        <w:widowControl w:val="0"/>
        <w:autoSpaceDE w:val="0"/>
        <w:autoSpaceDN w:val="0"/>
        <w:adjustRightInd w:val="0"/>
        <w:ind w:left="5040" w:right="50"/>
        <w:jc w:val="both"/>
        <w:outlineLvl w:val="0"/>
        <w:rPr>
          <w:sz w:val="28"/>
          <w:szCs w:val="28"/>
          <w:lang w:val="uk-UA"/>
        </w:rPr>
      </w:pPr>
      <w:proofErr w:type="spellStart"/>
      <w:r w:rsidRPr="00103B95">
        <w:rPr>
          <w:sz w:val="28"/>
          <w:szCs w:val="28"/>
          <w:lang w:val="uk-UA"/>
        </w:rPr>
        <w:t>Баштечківської</w:t>
      </w:r>
      <w:proofErr w:type="spellEnd"/>
      <w:r w:rsidRPr="00103B95">
        <w:rPr>
          <w:sz w:val="28"/>
          <w:szCs w:val="28"/>
          <w:lang w:val="uk-UA"/>
        </w:rPr>
        <w:t xml:space="preserve"> сільської ради</w:t>
      </w:r>
    </w:p>
    <w:p w:rsidR="00585E8B" w:rsidRPr="00103B95" w:rsidRDefault="00585E8B" w:rsidP="00585E8B">
      <w:pPr>
        <w:widowControl w:val="0"/>
        <w:autoSpaceDE w:val="0"/>
        <w:autoSpaceDN w:val="0"/>
        <w:adjustRightInd w:val="0"/>
        <w:ind w:left="5040" w:right="50"/>
        <w:jc w:val="both"/>
        <w:rPr>
          <w:sz w:val="28"/>
          <w:szCs w:val="28"/>
          <w:lang w:val="uk-UA"/>
        </w:rPr>
      </w:pPr>
      <w:r w:rsidRPr="00103B95">
        <w:rPr>
          <w:sz w:val="28"/>
          <w:szCs w:val="28"/>
          <w:lang w:val="uk-UA"/>
        </w:rPr>
        <w:t xml:space="preserve">від </w:t>
      </w:r>
      <w:r>
        <w:rPr>
          <w:sz w:val="28"/>
          <w:szCs w:val="28"/>
          <w:lang w:val="uk-UA"/>
        </w:rPr>
        <w:t>17.02.</w:t>
      </w:r>
      <w:r w:rsidRPr="00103B95">
        <w:rPr>
          <w:sz w:val="28"/>
          <w:szCs w:val="28"/>
          <w:lang w:val="uk-UA"/>
        </w:rPr>
        <w:t>202</w:t>
      </w:r>
      <w:r>
        <w:rPr>
          <w:sz w:val="28"/>
          <w:szCs w:val="28"/>
          <w:lang w:val="uk-UA"/>
        </w:rPr>
        <w:t>1</w:t>
      </w:r>
      <w:r w:rsidRPr="00103B95">
        <w:rPr>
          <w:sz w:val="28"/>
          <w:szCs w:val="28"/>
          <w:lang w:val="uk-UA"/>
        </w:rPr>
        <w:t xml:space="preserve"> № </w:t>
      </w:r>
      <w:r>
        <w:rPr>
          <w:sz w:val="28"/>
          <w:szCs w:val="28"/>
          <w:lang w:val="uk-UA"/>
        </w:rPr>
        <w:t>5</w:t>
      </w:r>
      <w:r w:rsidRPr="00103B95">
        <w:rPr>
          <w:sz w:val="28"/>
          <w:szCs w:val="28"/>
          <w:lang w:val="uk-UA"/>
        </w:rPr>
        <w:t xml:space="preserve">- </w:t>
      </w:r>
      <w:r>
        <w:rPr>
          <w:sz w:val="28"/>
          <w:szCs w:val="28"/>
          <w:lang w:val="uk-UA"/>
        </w:rPr>
        <w:t>65</w:t>
      </w:r>
      <w:r w:rsidRPr="00103B95">
        <w:rPr>
          <w:sz w:val="28"/>
          <w:szCs w:val="28"/>
          <w:lang w:val="uk-UA"/>
        </w:rPr>
        <w:t>/</w:t>
      </w:r>
      <w:r w:rsidRPr="00042F38">
        <w:rPr>
          <w:sz w:val="28"/>
          <w:szCs w:val="28"/>
        </w:rPr>
        <w:t>VII</w:t>
      </w:r>
      <w:r w:rsidRPr="00042F38">
        <w:rPr>
          <w:sz w:val="28"/>
          <w:szCs w:val="28"/>
          <w:lang w:val="en-US"/>
        </w:rPr>
        <w:t>I</w:t>
      </w:r>
    </w:p>
    <w:p w:rsidR="00585E8B" w:rsidRPr="00D643C0" w:rsidRDefault="00585E8B" w:rsidP="00585E8B">
      <w:pPr>
        <w:rPr>
          <w:sz w:val="28"/>
          <w:szCs w:val="28"/>
          <w:u w:val="single"/>
          <w:lang w:val="uk-UA"/>
        </w:rPr>
      </w:pPr>
    </w:p>
    <w:p w:rsidR="00585E8B" w:rsidRDefault="00585E8B" w:rsidP="00585E8B">
      <w:pPr>
        <w:rPr>
          <w:sz w:val="32"/>
          <w:szCs w:val="32"/>
          <w:lang w:val="uk-UA"/>
        </w:rPr>
      </w:pPr>
    </w:p>
    <w:p w:rsidR="00585E8B" w:rsidRDefault="00585E8B" w:rsidP="00585E8B">
      <w:pPr>
        <w:jc w:val="center"/>
        <w:rPr>
          <w:sz w:val="32"/>
          <w:szCs w:val="32"/>
          <w:lang w:val="uk-UA"/>
        </w:rPr>
      </w:pPr>
    </w:p>
    <w:p w:rsidR="00585E8B" w:rsidRDefault="00585E8B" w:rsidP="00585E8B">
      <w:pPr>
        <w:jc w:val="center"/>
        <w:rPr>
          <w:b/>
          <w:sz w:val="32"/>
          <w:szCs w:val="32"/>
          <w:lang w:val="uk-UA"/>
        </w:rPr>
      </w:pPr>
      <w:r>
        <w:rPr>
          <w:b/>
          <w:sz w:val="32"/>
          <w:szCs w:val="32"/>
          <w:lang w:val="uk-UA"/>
        </w:rPr>
        <w:t>Цільова програма</w:t>
      </w:r>
    </w:p>
    <w:p w:rsidR="00585E8B" w:rsidRDefault="00585E8B" w:rsidP="00585E8B">
      <w:pPr>
        <w:jc w:val="center"/>
        <w:rPr>
          <w:b/>
          <w:sz w:val="32"/>
          <w:szCs w:val="32"/>
          <w:lang w:val="uk-UA"/>
        </w:rPr>
      </w:pPr>
      <w:r>
        <w:rPr>
          <w:b/>
          <w:sz w:val="32"/>
          <w:szCs w:val="32"/>
          <w:lang w:val="uk-UA"/>
        </w:rPr>
        <w:t>“Призовна дільниця” на 2021-2025 роки</w:t>
      </w:r>
    </w:p>
    <w:p w:rsidR="00585E8B" w:rsidRDefault="00585E8B" w:rsidP="00585E8B">
      <w:pPr>
        <w:rPr>
          <w:sz w:val="28"/>
          <w:lang w:val="uk-UA"/>
        </w:rPr>
      </w:pPr>
    </w:p>
    <w:p w:rsidR="00585E8B" w:rsidRDefault="00585E8B" w:rsidP="00585E8B">
      <w:pPr>
        <w:numPr>
          <w:ilvl w:val="0"/>
          <w:numId w:val="1"/>
        </w:numPr>
        <w:tabs>
          <w:tab w:val="num" w:pos="360"/>
        </w:tabs>
        <w:ind w:left="0" w:firstLine="0"/>
        <w:jc w:val="center"/>
        <w:rPr>
          <w:sz w:val="28"/>
          <w:lang w:val="uk-UA"/>
        </w:rPr>
      </w:pPr>
      <w:r>
        <w:rPr>
          <w:sz w:val="28"/>
          <w:lang w:val="uk-UA"/>
        </w:rPr>
        <w:t>Загальні положення</w:t>
      </w:r>
    </w:p>
    <w:p w:rsidR="00585E8B" w:rsidRDefault="00585E8B" w:rsidP="00585E8B">
      <w:pPr>
        <w:ind w:left="360"/>
        <w:jc w:val="center"/>
        <w:rPr>
          <w:sz w:val="28"/>
          <w:lang w:val="uk-UA"/>
        </w:rPr>
      </w:pPr>
    </w:p>
    <w:p w:rsidR="00585E8B" w:rsidRDefault="00585E8B" w:rsidP="00585E8B">
      <w:pPr>
        <w:pStyle w:val="21"/>
      </w:pPr>
      <w:r>
        <w:t>Підготовка молоді до військової служби та призов громадян на строкову військову службу з метою комплектування військ молодим поповненням завжди були важливим елементом будівництва Збройних Сил України та підтримки їх боєздатності.</w:t>
      </w:r>
    </w:p>
    <w:p w:rsidR="00585E8B" w:rsidRDefault="00585E8B" w:rsidP="00585E8B">
      <w:pPr>
        <w:pStyle w:val="21"/>
      </w:pPr>
      <w:r>
        <w:t>Ще більшого значення це питання набуває сьогодні, у зв’язку з  реалізацією Державної Програми реформування та розвитку Збройних Сил, та поетапного переходу до повного комплектування посад солдатів і матросів, сержантів та старшин військовослужбовцями за контрактом.</w:t>
      </w:r>
    </w:p>
    <w:p w:rsidR="00585E8B" w:rsidRPr="003B64E8" w:rsidRDefault="00585E8B" w:rsidP="00585E8B">
      <w:pPr>
        <w:pStyle w:val="21"/>
      </w:pPr>
      <w:r>
        <w:rPr>
          <w:rStyle w:val="FontStyle45"/>
          <w:lang w:eastAsia="uk-UA"/>
        </w:rPr>
        <w:t>Територіальні центри комплектування та соціальної підтримки в подальшому ТЦК та СП)</w:t>
      </w:r>
      <w:r w:rsidRPr="003B64E8">
        <w:rPr>
          <w:rStyle w:val="FontStyle45"/>
          <w:lang w:eastAsia="uk-UA"/>
        </w:rPr>
        <w:t xml:space="preserve"> є невід'ємною складовою Збройних С</w:t>
      </w:r>
      <w:bookmarkStart w:id="0" w:name="_GoBack"/>
      <w:bookmarkEnd w:id="0"/>
      <w:r w:rsidRPr="003B64E8">
        <w:rPr>
          <w:rStyle w:val="FontStyle45"/>
          <w:lang w:eastAsia="uk-UA"/>
        </w:rPr>
        <w:t xml:space="preserve">ил України та виконують специфічні функції, які не характерні решті військових частин. Основна з функцій </w:t>
      </w:r>
      <w:r>
        <w:rPr>
          <w:rStyle w:val="FontStyle45"/>
          <w:lang w:eastAsia="uk-UA"/>
        </w:rPr>
        <w:t>їх</w:t>
      </w:r>
      <w:r w:rsidRPr="003B64E8">
        <w:rPr>
          <w:rStyle w:val="FontStyle45"/>
          <w:lang w:eastAsia="uk-UA"/>
        </w:rPr>
        <w:t xml:space="preserve"> - це організація чіткої взаємодії з місцевими органами влади, силовими структурами організаціями, установами та підприємствами для забезпечення своєчасною реагування в умовах виникнення можливих загроз та викликів. </w:t>
      </w:r>
      <w:r>
        <w:rPr>
          <w:rStyle w:val="FontStyle45"/>
          <w:lang w:eastAsia="uk-UA"/>
        </w:rPr>
        <w:t>ТЦК та СП</w:t>
      </w:r>
      <w:r w:rsidRPr="003B64E8">
        <w:rPr>
          <w:rStyle w:val="FontStyle45"/>
          <w:lang w:eastAsia="uk-UA"/>
        </w:rPr>
        <w:t xml:space="preserve"> - це «ворота» до Збройних Сил України, в які заходять молоді люди з цивільного середовища для виконання священного конституційного обов'язку - захищати Батьківщину. Законодавство України передбачило додаткове фінансування заходів, пов'язаних з організацією військової служби і виконанням військового обов'язку за рахунок коштів місцевих бюджетів та інших джерел фінансування</w:t>
      </w:r>
    </w:p>
    <w:p w:rsidR="00585E8B" w:rsidRDefault="00585E8B" w:rsidP="00585E8B">
      <w:pPr>
        <w:ind w:firstLine="708"/>
        <w:jc w:val="both"/>
        <w:rPr>
          <w:sz w:val="28"/>
          <w:lang w:val="uk-UA"/>
        </w:rPr>
      </w:pPr>
      <w:r>
        <w:rPr>
          <w:sz w:val="28"/>
          <w:lang w:val="uk-UA"/>
        </w:rPr>
        <w:t xml:space="preserve">У відповідності до Закону України “Про військовий обов`язок і військову службу” на місцеві органи виконавчої влади і органи місцевого самоврядування та військкомати покладено обов’язки забезпечення всебічної підготовки молоді до захисту Батьківщини, починаючи з </w:t>
      </w:r>
      <w:r w:rsidRPr="00BF5FF6">
        <w:rPr>
          <w:color w:val="FF0000"/>
          <w:sz w:val="28"/>
          <w:lang w:val="uk-UA"/>
        </w:rPr>
        <w:t>14-15</w:t>
      </w:r>
      <w:r>
        <w:rPr>
          <w:sz w:val="28"/>
          <w:lang w:val="uk-UA"/>
        </w:rPr>
        <w:t xml:space="preserve"> річного віку та її призову на строкову військову службу до відправки на обласний збірний пункт та у військову частину.</w:t>
      </w:r>
    </w:p>
    <w:p w:rsidR="00585E8B" w:rsidRDefault="00585E8B" w:rsidP="00585E8B">
      <w:pPr>
        <w:ind w:firstLine="708"/>
        <w:jc w:val="both"/>
        <w:rPr>
          <w:sz w:val="28"/>
          <w:lang w:val="uk-UA"/>
        </w:rPr>
      </w:pPr>
      <w:r>
        <w:rPr>
          <w:sz w:val="28"/>
          <w:lang w:val="uk-UA"/>
        </w:rPr>
        <w:t>Згідно з вимогами ст.</w:t>
      </w:r>
      <w:r w:rsidRPr="00BF5FF6">
        <w:rPr>
          <w:sz w:val="28"/>
          <w:lang w:val="uk-UA"/>
        </w:rPr>
        <w:t>43</w:t>
      </w:r>
      <w:r w:rsidRPr="002B5265">
        <w:rPr>
          <w:color w:val="FF0000"/>
          <w:sz w:val="28"/>
          <w:lang w:val="uk-UA"/>
        </w:rPr>
        <w:t xml:space="preserve"> </w:t>
      </w:r>
      <w:r>
        <w:rPr>
          <w:sz w:val="28"/>
          <w:lang w:val="uk-UA"/>
        </w:rPr>
        <w:t>Закону України “Про  військовий обов’язок і військову службу” «місцеві державні адміністрації та органи місцевого самоврядування для проведення медичного огляду громадян, призову їх на військову службу, відправки призваних осіб до військових частин, прийняття на військову службу за контрактом зобов’язані забезпечити районні (міські) військові комісаріати (РТЦК та СП) необхідною кількістю технічних працівників та обслуговуючого персоналу, обладнаними призовними дільницями, медикаментами, інструментарієм, медичним і господарським майном, автомобільним транспортом, а також забезпечувати здійснення охорони  громадського порядку на призовних дільницях.»</w:t>
      </w:r>
    </w:p>
    <w:p w:rsidR="00585E8B" w:rsidRPr="00885133" w:rsidRDefault="00585E8B" w:rsidP="00585E8B">
      <w:pPr>
        <w:ind w:firstLine="708"/>
        <w:jc w:val="both"/>
        <w:rPr>
          <w:sz w:val="28"/>
          <w:lang w:val="uk-UA"/>
        </w:rPr>
      </w:pPr>
      <w:r>
        <w:rPr>
          <w:sz w:val="28"/>
          <w:lang w:val="uk-UA"/>
        </w:rPr>
        <w:t xml:space="preserve">Вирішити ці питання у сучасних економічних умовах, враховуючи, що через призовну дільницю району під час диспансеризації 14-15-літніх юнаків, </w:t>
      </w:r>
      <w:r>
        <w:rPr>
          <w:sz w:val="28"/>
          <w:lang w:val="uk-UA"/>
        </w:rPr>
        <w:lastRenderedPageBreak/>
        <w:t>приписки 17-літніх та двох призовів у рік 18-літніх</w:t>
      </w:r>
      <w:r w:rsidRPr="00A67F8A">
        <w:rPr>
          <w:sz w:val="28"/>
          <w:lang w:val="uk-UA"/>
        </w:rPr>
        <w:t xml:space="preserve">, проходить понад </w:t>
      </w:r>
      <w:r w:rsidRPr="00885133">
        <w:rPr>
          <w:sz w:val="28"/>
          <w:lang w:val="uk-UA"/>
        </w:rPr>
        <w:t xml:space="preserve">1200 </w:t>
      </w:r>
      <w:r>
        <w:rPr>
          <w:sz w:val="28"/>
          <w:lang w:val="uk-UA"/>
        </w:rPr>
        <w:t xml:space="preserve">призовників, без фінансування з місцевого бюджету неможливо. Тим більше, що таке фінансування передбачене, як додаткове, частиною першою </w:t>
      </w:r>
      <w:r w:rsidRPr="00885133">
        <w:rPr>
          <w:sz w:val="28"/>
          <w:lang w:val="uk-UA"/>
        </w:rPr>
        <w:t>ст.43 Закону України “Про військовий обов’язок і військову службу”.</w:t>
      </w:r>
    </w:p>
    <w:p w:rsidR="00585E8B" w:rsidRDefault="00585E8B" w:rsidP="00585E8B">
      <w:pPr>
        <w:ind w:firstLine="708"/>
        <w:jc w:val="both"/>
        <w:rPr>
          <w:sz w:val="28"/>
          <w:lang w:val="uk-UA"/>
        </w:rPr>
      </w:pPr>
      <w:r>
        <w:rPr>
          <w:sz w:val="28"/>
          <w:lang w:val="uk-UA"/>
        </w:rPr>
        <w:t xml:space="preserve">Витрати на військово-патріотичне виховання молоді, підготовку її до захисту Батьківщини і призов на строкову військову </w:t>
      </w:r>
      <w:r w:rsidRPr="00BF5FF6">
        <w:rPr>
          <w:sz w:val="28"/>
          <w:lang w:val="uk-UA"/>
        </w:rPr>
        <w:t>службу згідно п.5 “національна оборона” ст.87 Бюджетного кодексу України</w:t>
      </w:r>
      <w:r>
        <w:rPr>
          <w:sz w:val="28"/>
          <w:lang w:val="uk-UA"/>
        </w:rPr>
        <w:t xml:space="preserve"> не можуть  фінансуватися, тому що призовна дільниця району не належить Міністерству оборони України, а перебуває на балансі органів місцевого самоврядування. На призовній дільниці працює призовна комісія району на чолі з </w:t>
      </w:r>
      <w:r w:rsidRPr="00FB2E1D">
        <w:rPr>
          <w:sz w:val="28"/>
          <w:lang w:val="uk-UA"/>
        </w:rPr>
        <w:t>заступником голови органу місцевого самоврядування,</w:t>
      </w:r>
      <w:r w:rsidRPr="002B5265">
        <w:rPr>
          <w:color w:val="FF0000"/>
          <w:sz w:val="28"/>
          <w:lang w:val="uk-UA"/>
        </w:rPr>
        <w:t xml:space="preserve"> </w:t>
      </w:r>
      <w:r w:rsidRPr="00885133">
        <w:rPr>
          <w:sz w:val="28"/>
          <w:lang w:val="uk-UA"/>
        </w:rPr>
        <w:t>а також</w:t>
      </w:r>
      <w:r>
        <w:rPr>
          <w:sz w:val="28"/>
          <w:lang w:val="uk-UA"/>
        </w:rPr>
        <w:t xml:space="preserve"> медична комісія, до складу якої входять лікарі </w:t>
      </w:r>
      <w:proofErr w:type="spellStart"/>
      <w:r>
        <w:rPr>
          <w:sz w:val="28"/>
          <w:lang w:val="uk-UA"/>
        </w:rPr>
        <w:t>Жашківської</w:t>
      </w:r>
      <w:proofErr w:type="spellEnd"/>
      <w:r>
        <w:rPr>
          <w:sz w:val="28"/>
          <w:lang w:val="uk-UA"/>
        </w:rPr>
        <w:t xml:space="preserve"> ЦРЛ. Медична комісія проводить медичний огляд не військовослужбовців, а жителів громади – юнаків </w:t>
      </w:r>
      <w:r w:rsidRPr="002B5265">
        <w:rPr>
          <w:color w:val="FF0000"/>
          <w:sz w:val="28"/>
          <w:lang w:val="uk-UA"/>
        </w:rPr>
        <w:t>14-17 та 18</w:t>
      </w:r>
      <w:r>
        <w:rPr>
          <w:sz w:val="28"/>
          <w:lang w:val="uk-UA"/>
        </w:rPr>
        <w:t xml:space="preserve"> років, реально проводячи, таким чином, постійну диспансеризацію чоловічої частини населення, яку, окрім військкомату, ніхто не проводить, при цьому до </w:t>
      </w:r>
      <w:r w:rsidRPr="002B5265">
        <w:rPr>
          <w:color w:val="FF0000"/>
          <w:sz w:val="28"/>
          <w:lang w:val="uk-UA"/>
        </w:rPr>
        <w:t>60</w:t>
      </w:r>
      <w:r>
        <w:rPr>
          <w:sz w:val="28"/>
          <w:lang w:val="uk-UA"/>
        </w:rPr>
        <w:t xml:space="preserve"> відсотків захворювань в юнаків вперше виявлені під час таких оглядів.</w:t>
      </w:r>
    </w:p>
    <w:p w:rsidR="00585E8B" w:rsidRPr="00FB2E1D" w:rsidRDefault="00585E8B" w:rsidP="00585E8B">
      <w:pPr>
        <w:pStyle w:val="Style22"/>
        <w:widowControl/>
        <w:spacing w:line="240" w:lineRule="auto"/>
        <w:ind w:firstLine="538"/>
        <w:rPr>
          <w:rStyle w:val="FontStyle45"/>
          <w:sz w:val="28"/>
          <w:szCs w:val="28"/>
          <w:lang w:val="uk-UA" w:eastAsia="uk-UA"/>
        </w:rPr>
      </w:pPr>
      <w:r w:rsidRPr="00A67F8A">
        <w:rPr>
          <w:rStyle w:val="FontStyle45"/>
          <w:sz w:val="28"/>
          <w:szCs w:val="28"/>
          <w:lang w:val="uk-UA" w:eastAsia="uk-UA"/>
        </w:rPr>
        <w:t xml:space="preserve">Щороку до призовної дільниці </w:t>
      </w:r>
      <w:proofErr w:type="spellStart"/>
      <w:r w:rsidRPr="00A67F8A">
        <w:rPr>
          <w:rStyle w:val="FontStyle45"/>
          <w:sz w:val="28"/>
          <w:szCs w:val="28"/>
          <w:lang w:val="uk-UA" w:eastAsia="uk-UA"/>
        </w:rPr>
        <w:t>Жашківського</w:t>
      </w:r>
      <w:proofErr w:type="spellEnd"/>
      <w:r w:rsidRPr="00A67F8A">
        <w:rPr>
          <w:rStyle w:val="FontStyle45"/>
          <w:sz w:val="28"/>
          <w:szCs w:val="28"/>
          <w:lang w:val="uk-UA" w:eastAsia="uk-UA"/>
        </w:rPr>
        <w:t xml:space="preserve"> </w:t>
      </w:r>
      <w:r>
        <w:rPr>
          <w:rStyle w:val="FontStyle45"/>
          <w:sz w:val="28"/>
          <w:szCs w:val="28"/>
          <w:lang w:val="uk-UA" w:eastAsia="uk-UA"/>
        </w:rPr>
        <w:t xml:space="preserve">РТЦК та СП з сіл </w:t>
      </w:r>
      <w:proofErr w:type="spellStart"/>
      <w:r>
        <w:rPr>
          <w:rStyle w:val="FontStyle45"/>
          <w:sz w:val="28"/>
          <w:szCs w:val="28"/>
          <w:lang w:val="uk-UA" w:eastAsia="uk-UA"/>
        </w:rPr>
        <w:t>Баштечківської</w:t>
      </w:r>
      <w:proofErr w:type="spellEnd"/>
      <w:r>
        <w:rPr>
          <w:rStyle w:val="FontStyle45"/>
          <w:sz w:val="28"/>
          <w:szCs w:val="28"/>
          <w:lang w:val="uk-UA" w:eastAsia="uk-UA"/>
        </w:rPr>
        <w:t xml:space="preserve"> ОТГ приписується близько 25</w:t>
      </w:r>
      <w:r w:rsidRPr="00A67F8A">
        <w:rPr>
          <w:rStyle w:val="FontStyle45"/>
          <w:sz w:val="28"/>
          <w:szCs w:val="28"/>
          <w:lang w:val="uk-UA" w:eastAsia="uk-UA"/>
        </w:rPr>
        <w:t xml:space="preserve"> призовників, направляється на строкову військову службу в середньому</w:t>
      </w:r>
      <w:r>
        <w:rPr>
          <w:rStyle w:val="FontStyle45"/>
          <w:sz w:val="28"/>
          <w:szCs w:val="28"/>
          <w:lang w:val="uk-UA" w:eastAsia="uk-UA"/>
        </w:rPr>
        <w:t xml:space="preserve"> до </w:t>
      </w:r>
      <w:r w:rsidRPr="00A67F8A">
        <w:rPr>
          <w:rStyle w:val="FontStyle45"/>
          <w:sz w:val="28"/>
          <w:szCs w:val="28"/>
          <w:lang w:val="uk-UA" w:eastAsia="uk-UA"/>
        </w:rPr>
        <w:t xml:space="preserve"> </w:t>
      </w:r>
      <w:r w:rsidRPr="00885133">
        <w:rPr>
          <w:rStyle w:val="FontStyle45"/>
          <w:sz w:val="28"/>
          <w:szCs w:val="28"/>
          <w:lang w:val="uk-UA" w:eastAsia="uk-UA"/>
        </w:rPr>
        <w:t>5</w:t>
      </w:r>
      <w:r>
        <w:rPr>
          <w:rStyle w:val="FontStyle45"/>
          <w:sz w:val="28"/>
          <w:szCs w:val="28"/>
          <w:lang w:val="uk-UA" w:eastAsia="uk-UA"/>
        </w:rPr>
        <w:t xml:space="preserve"> - 10</w:t>
      </w:r>
      <w:r w:rsidRPr="00A67F8A">
        <w:rPr>
          <w:rStyle w:val="FontStyle45"/>
          <w:sz w:val="28"/>
          <w:szCs w:val="28"/>
          <w:lang w:val="uk-UA" w:eastAsia="uk-UA"/>
        </w:rPr>
        <w:t xml:space="preserve"> призовників. </w:t>
      </w:r>
    </w:p>
    <w:p w:rsidR="00585E8B" w:rsidRPr="00C47A1D" w:rsidRDefault="00585E8B" w:rsidP="00585E8B">
      <w:pPr>
        <w:pStyle w:val="Style22"/>
        <w:widowControl/>
        <w:spacing w:line="240" w:lineRule="auto"/>
        <w:ind w:firstLine="542"/>
        <w:rPr>
          <w:rStyle w:val="FontStyle45"/>
          <w:sz w:val="28"/>
          <w:szCs w:val="28"/>
          <w:lang w:val="uk-UA" w:eastAsia="uk-UA"/>
        </w:rPr>
      </w:pPr>
      <w:r w:rsidRPr="00C47A1D">
        <w:rPr>
          <w:rStyle w:val="FontStyle45"/>
          <w:sz w:val="28"/>
          <w:szCs w:val="28"/>
          <w:lang w:val="uk-UA" w:eastAsia="uk-UA"/>
        </w:rPr>
        <w:t>Обліково-призовна робота потребує додаткового фінансування на друкування бланкової документації, транспортні витрати, забезпечення ПЕОМ, утримання призовної дільниці, лікувально-оздоровчу роботу, проведення урочистих проводів юнаків до Українського війська.</w:t>
      </w:r>
    </w:p>
    <w:p w:rsidR="00585E8B" w:rsidRPr="00C47A1D" w:rsidRDefault="00585E8B" w:rsidP="00585E8B">
      <w:pPr>
        <w:tabs>
          <w:tab w:val="num" w:pos="1065"/>
        </w:tabs>
        <w:jc w:val="both"/>
        <w:rPr>
          <w:sz w:val="28"/>
          <w:lang w:val="uk-UA"/>
        </w:rPr>
      </w:pPr>
      <w:r>
        <w:rPr>
          <w:sz w:val="28"/>
          <w:szCs w:val="28"/>
          <w:lang w:val="uk-UA"/>
        </w:rPr>
        <w:t xml:space="preserve">       </w:t>
      </w:r>
      <w:r w:rsidRPr="00C47A1D">
        <w:rPr>
          <w:sz w:val="28"/>
          <w:szCs w:val="28"/>
          <w:lang w:val="uk-UA"/>
        </w:rPr>
        <w:t>Враховуючи виключну важливість  підготов</w:t>
      </w:r>
      <w:r>
        <w:rPr>
          <w:sz w:val="28"/>
          <w:szCs w:val="28"/>
          <w:lang w:val="uk-UA"/>
        </w:rPr>
        <w:t>ки молоді до військової служби,</w:t>
      </w:r>
      <w:r w:rsidRPr="00C47A1D">
        <w:rPr>
          <w:sz w:val="28"/>
          <w:szCs w:val="28"/>
          <w:lang w:val="uk-UA"/>
        </w:rPr>
        <w:t xml:space="preserve"> </w:t>
      </w:r>
      <w:r w:rsidRPr="00C47A1D">
        <w:rPr>
          <w:rStyle w:val="FontStyle45"/>
          <w:sz w:val="28"/>
          <w:szCs w:val="28"/>
          <w:lang w:val="uk-UA" w:eastAsia="uk-UA"/>
        </w:rPr>
        <w:t>з метою розв'язання існуючих проблем у фінансуванні військового комісаріату для проведення роботи з підвищення рівня військово-патріотичного виховання, проведення на належному рівні приписки та призову громадян на військову службу</w:t>
      </w:r>
      <w:r w:rsidRPr="00C47A1D">
        <w:rPr>
          <w:sz w:val="28"/>
          <w:lang w:val="uk-UA"/>
        </w:rPr>
        <w:t xml:space="preserve"> </w:t>
      </w:r>
      <w:r>
        <w:rPr>
          <w:sz w:val="28"/>
          <w:lang w:val="uk-UA"/>
        </w:rPr>
        <w:t xml:space="preserve">та  з метою </w:t>
      </w:r>
      <w:r>
        <w:rPr>
          <w:sz w:val="28"/>
          <w:szCs w:val="28"/>
          <w:lang w:val="uk-UA"/>
        </w:rPr>
        <w:t xml:space="preserve">виконання Закону України від 4 квітня 2006 року “Про військовий обов`язок і військову службу” </w:t>
      </w:r>
      <w:r>
        <w:rPr>
          <w:sz w:val="28"/>
          <w:lang w:val="uk-UA"/>
        </w:rPr>
        <w:t xml:space="preserve">доцільно  прийняти Програму «Призовна дільниця» на 2021– 2025 роки на </w:t>
      </w:r>
      <w:r w:rsidRPr="00FB2E1D">
        <w:rPr>
          <w:sz w:val="28"/>
          <w:lang w:val="uk-UA"/>
        </w:rPr>
        <w:t>засіданні виконавчого комітету об</w:t>
      </w:r>
      <w:r w:rsidRPr="00FB2E1D">
        <w:rPr>
          <w:rFonts w:ascii="Viner Hand ITC" w:hAnsi="Viner Hand ITC"/>
          <w:sz w:val="28"/>
          <w:lang w:val="uk-UA"/>
        </w:rPr>
        <w:t>'</w:t>
      </w:r>
      <w:r w:rsidRPr="00FB2E1D">
        <w:rPr>
          <w:sz w:val="28"/>
          <w:lang w:val="uk-UA"/>
        </w:rPr>
        <w:t>єднаної те</w:t>
      </w:r>
      <w:r>
        <w:rPr>
          <w:sz w:val="28"/>
          <w:lang w:val="uk-UA"/>
        </w:rPr>
        <w:t xml:space="preserve">риторіальної громади </w:t>
      </w:r>
      <w:r w:rsidRPr="00FB2E1D">
        <w:rPr>
          <w:sz w:val="28"/>
          <w:lang w:val="uk-UA"/>
        </w:rPr>
        <w:t>,  з</w:t>
      </w:r>
      <w:r>
        <w:rPr>
          <w:sz w:val="28"/>
          <w:lang w:val="uk-UA"/>
        </w:rPr>
        <w:t>авдяки якій буде надана можливість включення видатків на підготовку та проведення призову, до  місцевого бюджету за статтею «Місцеві програми».</w:t>
      </w:r>
    </w:p>
    <w:p w:rsidR="00585E8B" w:rsidRPr="00C47A1D" w:rsidRDefault="00585E8B" w:rsidP="00585E8B">
      <w:pPr>
        <w:tabs>
          <w:tab w:val="num" w:pos="1065"/>
        </w:tabs>
        <w:jc w:val="both"/>
        <w:rPr>
          <w:rStyle w:val="FontStyle45"/>
          <w:sz w:val="28"/>
          <w:lang w:val="uk-UA"/>
        </w:rPr>
      </w:pPr>
      <w:r>
        <w:rPr>
          <w:sz w:val="28"/>
          <w:lang w:val="uk-UA"/>
        </w:rPr>
        <w:t xml:space="preserve">        </w:t>
      </w:r>
    </w:p>
    <w:p w:rsidR="00585E8B" w:rsidRDefault="00585E8B" w:rsidP="00585E8B">
      <w:pPr>
        <w:ind w:left="360" w:firstLine="360"/>
        <w:jc w:val="center"/>
        <w:rPr>
          <w:b/>
          <w:bCs/>
          <w:sz w:val="28"/>
          <w:lang w:val="uk-UA"/>
        </w:rPr>
      </w:pPr>
      <w:r>
        <w:rPr>
          <w:b/>
          <w:bCs/>
          <w:sz w:val="28"/>
          <w:lang w:val="uk-UA"/>
        </w:rPr>
        <w:t>ІІ  В рамках Програми передбачається здійснення таких основних заходів:</w:t>
      </w:r>
    </w:p>
    <w:p w:rsidR="00585E8B" w:rsidRDefault="00585E8B" w:rsidP="00585E8B">
      <w:pPr>
        <w:pStyle w:val="2"/>
        <w:rPr>
          <w:b/>
          <w:bCs/>
          <w:szCs w:val="24"/>
        </w:rPr>
      </w:pPr>
    </w:p>
    <w:p w:rsidR="00585E8B" w:rsidRDefault="00585E8B" w:rsidP="00585E8B">
      <w:pPr>
        <w:pStyle w:val="2"/>
        <w:ind w:firstLine="720"/>
        <w:rPr>
          <w:bCs/>
          <w:szCs w:val="20"/>
        </w:rPr>
      </w:pPr>
      <w:r>
        <w:rPr>
          <w:bCs/>
        </w:rPr>
        <w:t>1. Сприяти належній роботі районної призовної комісії щодо:</w:t>
      </w:r>
    </w:p>
    <w:p w:rsidR="00585E8B" w:rsidRDefault="00585E8B" w:rsidP="00585E8B">
      <w:pPr>
        <w:pStyle w:val="2"/>
        <w:ind w:firstLine="720"/>
        <w:rPr>
          <w:bCs/>
        </w:rPr>
      </w:pPr>
      <w:r>
        <w:rPr>
          <w:bCs/>
        </w:rPr>
        <w:t>забезпечення медичного огляду призовників;</w:t>
      </w:r>
    </w:p>
    <w:p w:rsidR="00585E8B" w:rsidRDefault="00585E8B" w:rsidP="00585E8B">
      <w:pPr>
        <w:pStyle w:val="2"/>
        <w:ind w:firstLine="720"/>
        <w:rPr>
          <w:bCs/>
        </w:rPr>
      </w:pPr>
      <w:r>
        <w:rPr>
          <w:bCs/>
        </w:rPr>
        <w:t>виконання рішення про призов громадян на строкову військову службу;</w:t>
      </w:r>
    </w:p>
    <w:p w:rsidR="00585E8B" w:rsidRDefault="00585E8B" w:rsidP="00585E8B">
      <w:pPr>
        <w:pStyle w:val="2"/>
        <w:ind w:firstLine="720"/>
        <w:rPr>
          <w:bCs/>
        </w:rPr>
      </w:pPr>
      <w:r>
        <w:rPr>
          <w:bCs/>
        </w:rPr>
        <w:t>об</w:t>
      </w:r>
      <w:r>
        <w:t>’</w:t>
      </w:r>
      <w:r>
        <w:rPr>
          <w:bCs/>
        </w:rPr>
        <w:t>єктивного вирішення питань про надання відстрочки від призову на строкову військову службу;</w:t>
      </w:r>
    </w:p>
    <w:p w:rsidR="00585E8B" w:rsidRDefault="00585E8B" w:rsidP="00585E8B">
      <w:pPr>
        <w:pStyle w:val="2"/>
        <w:ind w:firstLine="720"/>
        <w:rPr>
          <w:bCs/>
        </w:rPr>
      </w:pPr>
      <w:r>
        <w:rPr>
          <w:bCs/>
        </w:rPr>
        <w:t>направляти до відповідних правоохоронних органів матеріалів на призовників, які ухиляються від призову на строкову військову службу.</w:t>
      </w:r>
    </w:p>
    <w:p w:rsidR="00585E8B" w:rsidRPr="007233F6" w:rsidRDefault="00585E8B" w:rsidP="00585E8B">
      <w:pPr>
        <w:pStyle w:val="2"/>
        <w:rPr>
          <w:bCs/>
        </w:rPr>
      </w:pPr>
      <w:r>
        <w:rPr>
          <w:bCs/>
        </w:rPr>
        <w:t xml:space="preserve">                </w:t>
      </w:r>
      <w:r w:rsidRPr="007233F6">
        <w:rPr>
          <w:bCs/>
        </w:rPr>
        <w:t>Об</w:t>
      </w:r>
      <w:r w:rsidRPr="007233F6">
        <w:rPr>
          <w:rFonts w:ascii="Viner Hand ITC" w:hAnsi="Viner Hand ITC"/>
          <w:bCs/>
        </w:rPr>
        <w:t>'</w:t>
      </w:r>
      <w:r w:rsidRPr="007233F6">
        <w:rPr>
          <w:bCs/>
        </w:rPr>
        <w:t xml:space="preserve">єднана територіальна громада </w:t>
      </w:r>
    </w:p>
    <w:p w:rsidR="00585E8B" w:rsidRDefault="00585E8B" w:rsidP="00585E8B">
      <w:pPr>
        <w:pStyle w:val="2"/>
        <w:rPr>
          <w:bCs/>
        </w:rPr>
      </w:pPr>
      <w:r>
        <w:rPr>
          <w:bCs/>
        </w:rPr>
        <w:lastRenderedPageBreak/>
        <w:t xml:space="preserve">                РТЦК та СП</w:t>
      </w:r>
    </w:p>
    <w:p w:rsidR="00585E8B" w:rsidRDefault="00585E8B" w:rsidP="00585E8B">
      <w:pPr>
        <w:pStyle w:val="2"/>
        <w:rPr>
          <w:bCs/>
        </w:rPr>
      </w:pPr>
      <w:r>
        <w:rPr>
          <w:bCs/>
        </w:rPr>
        <w:t xml:space="preserve">                Щорічно</w:t>
      </w:r>
    </w:p>
    <w:p w:rsidR="00585E8B" w:rsidRDefault="00585E8B" w:rsidP="00585E8B">
      <w:pPr>
        <w:pStyle w:val="2"/>
        <w:ind w:left="3420"/>
        <w:rPr>
          <w:bCs/>
        </w:rPr>
      </w:pPr>
    </w:p>
    <w:p w:rsidR="00585E8B" w:rsidRDefault="00585E8B" w:rsidP="00585E8B">
      <w:pPr>
        <w:pStyle w:val="2"/>
        <w:ind w:firstLine="720"/>
        <w:rPr>
          <w:bCs/>
        </w:rPr>
      </w:pPr>
      <w:r>
        <w:rPr>
          <w:bCs/>
        </w:rPr>
        <w:t>2. Розробляти спільний комплексний план лікувально-оздоровчих заходів серед допризовної та призовної молоді району.</w:t>
      </w:r>
    </w:p>
    <w:p w:rsidR="00585E8B" w:rsidRDefault="00585E8B" w:rsidP="00585E8B">
      <w:pPr>
        <w:pStyle w:val="2"/>
        <w:jc w:val="left"/>
        <w:rPr>
          <w:bCs/>
        </w:rPr>
      </w:pPr>
      <w:r>
        <w:rPr>
          <w:bCs/>
        </w:rPr>
        <w:t xml:space="preserve">                КНП «</w:t>
      </w:r>
      <w:proofErr w:type="spellStart"/>
      <w:r>
        <w:rPr>
          <w:bCs/>
        </w:rPr>
        <w:t>Жашківська</w:t>
      </w:r>
      <w:proofErr w:type="spellEnd"/>
      <w:r>
        <w:rPr>
          <w:bCs/>
        </w:rPr>
        <w:t xml:space="preserve"> багатопрофільна лікарня» ЖМР , </w:t>
      </w:r>
    </w:p>
    <w:p w:rsidR="00585E8B" w:rsidRDefault="00585E8B" w:rsidP="00585E8B">
      <w:pPr>
        <w:pStyle w:val="2"/>
        <w:jc w:val="left"/>
        <w:rPr>
          <w:bCs/>
        </w:rPr>
      </w:pPr>
      <w:r>
        <w:rPr>
          <w:bCs/>
        </w:rPr>
        <w:t xml:space="preserve">                РТЦК та СП</w:t>
      </w:r>
    </w:p>
    <w:p w:rsidR="00585E8B" w:rsidRDefault="00585E8B" w:rsidP="00585E8B">
      <w:pPr>
        <w:pStyle w:val="2"/>
        <w:rPr>
          <w:bCs/>
        </w:rPr>
      </w:pPr>
      <w:r>
        <w:rPr>
          <w:bCs/>
        </w:rPr>
        <w:t xml:space="preserve">                Щорічно</w:t>
      </w:r>
    </w:p>
    <w:p w:rsidR="00585E8B" w:rsidRDefault="00585E8B" w:rsidP="00585E8B">
      <w:pPr>
        <w:pStyle w:val="2"/>
        <w:ind w:left="3420"/>
        <w:rPr>
          <w:bCs/>
        </w:rPr>
      </w:pPr>
    </w:p>
    <w:p w:rsidR="00585E8B" w:rsidRDefault="00585E8B" w:rsidP="00585E8B">
      <w:pPr>
        <w:pStyle w:val="2"/>
        <w:ind w:firstLine="720"/>
        <w:rPr>
          <w:bCs/>
        </w:rPr>
      </w:pPr>
      <w:r>
        <w:rPr>
          <w:bCs/>
        </w:rPr>
        <w:t>3. Організувати кваліфікований підбір лікарів та середнього медичного персоналу для роботи на районній призовній дільниці під час приписки та призову.</w:t>
      </w:r>
    </w:p>
    <w:p w:rsidR="00585E8B" w:rsidRDefault="00585E8B" w:rsidP="00585E8B">
      <w:pPr>
        <w:pStyle w:val="2"/>
        <w:jc w:val="left"/>
        <w:rPr>
          <w:bCs/>
        </w:rPr>
      </w:pPr>
      <w:r>
        <w:rPr>
          <w:bCs/>
        </w:rPr>
        <w:t xml:space="preserve">               КНП «</w:t>
      </w:r>
      <w:proofErr w:type="spellStart"/>
      <w:r>
        <w:rPr>
          <w:bCs/>
        </w:rPr>
        <w:t>Жашківська</w:t>
      </w:r>
      <w:proofErr w:type="spellEnd"/>
      <w:r>
        <w:rPr>
          <w:bCs/>
        </w:rPr>
        <w:t xml:space="preserve"> багатопрофільна лікарня» ЖМР </w:t>
      </w:r>
    </w:p>
    <w:p w:rsidR="00585E8B" w:rsidRPr="007233F6" w:rsidRDefault="00585E8B" w:rsidP="00585E8B">
      <w:pPr>
        <w:pStyle w:val="2"/>
        <w:jc w:val="left"/>
        <w:rPr>
          <w:bCs/>
        </w:rPr>
      </w:pPr>
      <w:r>
        <w:rPr>
          <w:bCs/>
        </w:rPr>
        <w:t xml:space="preserve">               </w:t>
      </w:r>
      <w:r w:rsidRPr="007233F6">
        <w:rPr>
          <w:bCs/>
        </w:rPr>
        <w:t>Об</w:t>
      </w:r>
      <w:r w:rsidRPr="007233F6">
        <w:rPr>
          <w:rFonts w:ascii="Viner Hand ITC" w:hAnsi="Viner Hand ITC"/>
          <w:bCs/>
        </w:rPr>
        <w:t>'</w:t>
      </w:r>
      <w:r w:rsidRPr="007233F6">
        <w:rPr>
          <w:bCs/>
        </w:rPr>
        <w:t>єднана територіальна громада</w:t>
      </w:r>
    </w:p>
    <w:p w:rsidR="00585E8B" w:rsidRDefault="00585E8B" w:rsidP="00585E8B">
      <w:pPr>
        <w:pStyle w:val="2"/>
        <w:jc w:val="left"/>
        <w:rPr>
          <w:bCs/>
        </w:rPr>
      </w:pPr>
      <w:r>
        <w:rPr>
          <w:bCs/>
        </w:rPr>
        <w:t xml:space="preserve">               РТЦК та СП</w:t>
      </w:r>
    </w:p>
    <w:p w:rsidR="00585E8B" w:rsidRDefault="00585E8B" w:rsidP="00585E8B">
      <w:pPr>
        <w:pStyle w:val="2"/>
        <w:rPr>
          <w:bCs/>
        </w:rPr>
      </w:pPr>
      <w:r>
        <w:rPr>
          <w:bCs/>
        </w:rPr>
        <w:t xml:space="preserve">               Щорічно</w:t>
      </w:r>
    </w:p>
    <w:p w:rsidR="00585E8B" w:rsidRDefault="00585E8B" w:rsidP="00585E8B">
      <w:pPr>
        <w:pStyle w:val="2"/>
        <w:ind w:left="3420"/>
        <w:rPr>
          <w:bCs/>
        </w:rPr>
      </w:pPr>
    </w:p>
    <w:p w:rsidR="00585E8B" w:rsidRDefault="00585E8B" w:rsidP="00585E8B">
      <w:pPr>
        <w:pStyle w:val="2"/>
        <w:ind w:firstLine="720"/>
        <w:rPr>
          <w:bCs/>
        </w:rPr>
      </w:pPr>
      <w:r>
        <w:rPr>
          <w:bCs/>
        </w:rPr>
        <w:t>4. Вживати заходів щодо забезпечення роботи районної призовної дільниці необхідним медичним інструментарієм, медикаментами, медичним та господарським майном, необхідним для медичного огляду призовників під час проведення приписки та призову.</w:t>
      </w:r>
    </w:p>
    <w:p w:rsidR="00585E8B" w:rsidRDefault="00585E8B" w:rsidP="00585E8B">
      <w:pPr>
        <w:pStyle w:val="2"/>
        <w:jc w:val="left"/>
        <w:rPr>
          <w:bCs/>
        </w:rPr>
      </w:pPr>
      <w:r>
        <w:rPr>
          <w:bCs/>
          <w:color w:val="C0C0C0"/>
        </w:rPr>
        <w:t xml:space="preserve">              </w:t>
      </w:r>
      <w:r>
        <w:rPr>
          <w:bCs/>
        </w:rPr>
        <w:t>КНП «</w:t>
      </w:r>
      <w:proofErr w:type="spellStart"/>
      <w:r>
        <w:rPr>
          <w:bCs/>
        </w:rPr>
        <w:t>Жашківська</w:t>
      </w:r>
      <w:proofErr w:type="spellEnd"/>
      <w:r>
        <w:rPr>
          <w:bCs/>
        </w:rPr>
        <w:t xml:space="preserve"> багатопрофільна лікарня» ЖМР </w:t>
      </w:r>
    </w:p>
    <w:p w:rsidR="00585E8B" w:rsidRPr="007233F6" w:rsidRDefault="00585E8B" w:rsidP="00585E8B">
      <w:pPr>
        <w:pStyle w:val="2"/>
        <w:jc w:val="left"/>
        <w:rPr>
          <w:bCs/>
        </w:rPr>
      </w:pPr>
      <w:r>
        <w:rPr>
          <w:bCs/>
        </w:rPr>
        <w:t xml:space="preserve">              </w:t>
      </w:r>
      <w:r w:rsidRPr="007233F6">
        <w:rPr>
          <w:bCs/>
        </w:rPr>
        <w:t>Об</w:t>
      </w:r>
      <w:r w:rsidRPr="007233F6">
        <w:rPr>
          <w:rFonts w:ascii="Viner Hand ITC" w:hAnsi="Viner Hand ITC"/>
          <w:bCs/>
        </w:rPr>
        <w:t>'</w:t>
      </w:r>
      <w:r w:rsidRPr="007233F6">
        <w:rPr>
          <w:bCs/>
        </w:rPr>
        <w:t>єднана територіальна громада</w:t>
      </w:r>
    </w:p>
    <w:p w:rsidR="00585E8B" w:rsidRDefault="00585E8B" w:rsidP="00585E8B">
      <w:pPr>
        <w:pStyle w:val="2"/>
        <w:rPr>
          <w:bCs/>
        </w:rPr>
      </w:pPr>
      <w:r>
        <w:rPr>
          <w:bCs/>
        </w:rPr>
        <w:t xml:space="preserve">               РТЦК та СП</w:t>
      </w:r>
    </w:p>
    <w:p w:rsidR="00585E8B" w:rsidRDefault="00585E8B" w:rsidP="00585E8B">
      <w:pPr>
        <w:pStyle w:val="2"/>
        <w:rPr>
          <w:bCs/>
        </w:rPr>
      </w:pPr>
      <w:r>
        <w:rPr>
          <w:bCs/>
        </w:rPr>
        <w:t xml:space="preserve">               Щорічно</w:t>
      </w:r>
    </w:p>
    <w:p w:rsidR="00585E8B" w:rsidRDefault="00585E8B" w:rsidP="00585E8B">
      <w:pPr>
        <w:pStyle w:val="2"/>
        <w:ind w:left="3420"/>
        <w:rPr>
          <w:bCs/>
        </w:rPr>
      </w:pPr>
    </w:p>
    <w:p w:rsidR="00585E8B" w:rsidRDefault="00585E8B" w:rsidP="00585E8B">
      <w:pPr>
        <w:pStyle w:val="2"/>
        <w:ind w:firstLine="720"/>
        <w:rPr>
          <w:bCs/>
        </w:rPr>
      </w:pPr>
      <w:r>
        <w:rPr>
          <w:bCs/>
        </w:rPr>
        <w:t>5. Забезпечувати в установленому порядку військовий комісаріат приміщеннями для призовної дільниці.</w:t>
      </w:r>
    </w:p>
    <w:p w:rsidR="00585E8B" w:rsidRPr="007233F6" w:rsidRDefault="00585E8B" w:rsidP="00585E8B">
      <w:pPr>
        <w:pStyle w:val="2"/>
        <w:jc w:val="left"/>
        <w:rPr>
          <w:bCs/>
        </w:rPr>
      </w:pPr>
      <w:r>
        <w:rPr>
          <w:bCs/>
        </w:rPr>
        <w:t xml:space="preserve">                </w:t>
      </w:r>
      <w:r w:rsidRPr="007233F6">
        <w:rPr>
          <w:bCs/>
        </w:rPr>
        <w:t>Об</w:t>
      </w:r>
      <w:r w:rsidRPr="007233F6">
        <w:rPr>
          <w:rFonts w:ascii="Viner Hand ITC" w:hAnsi="Viner Hand ITC"/>
          <w:bCs/>
        </w:rPr>
        <w:t>'</w:t>
      </w:r>
      <w:r w:rsidRPr="007233F6">
        <w:rPr>
          <w:bCs/>
        </w:rPr>
        <w:t>єднана територіальна громада</w:t>
      </w:r>
    </w:p>
    <w:p w:rsidR="00585E8B" w:rsidRDefault="00585E8B" w:rsidP="00585E8B">
      <w:pPr>
        <w:pStyle w:val="2"/>
        <w:jc w:val="left"/>
        <w:rPr>
          <w:bCs/>
        </w:rPr>
      </w:pPr>
      <w:r>
        <w:rPr>
          <w:bCs/>
        </w:rPr>
        <w:t xml:space="preserve">                РТЦК та СП</w:t>
      </w:r>
    </w:p>
    <w:p w:rsidR="00585E8B" w:rsidRDefault="00585E8B" w:rsidP="00585E8B">
      <w:pPr>
        <w:pStyle w:val="2"/>
        <w:rPr>
          <w:bCs/>
        </w:rPr>
      </w:pPr>
      <w:r>
        <w:rPr>
          <w:bCs/>
        </w:rPr>
        <w:t xml:space="preserve">                Щорічно</w:t>
      </w:r>
    </w:p>
    <w:p w:rsidR="00585E8B" w:rsidRDefault="00585E8B" w:rsidP="00585E8B">
      <w:pPr>
        <w:pStyle w:val="2"/>
        <w:ind w:left="3420"/>
        <w:rPr>
          <w:bCs/>
        </w:rPr>
      </w:pPr>
      <w:r>
        <w:rPr>
          <w:bCs/>
        </w:rPr>
        <w:t xml:space="preserve">  </w:t>
      </w:r>
    </w:p>
    <w:p w:rsidR="00585E8B" w:rsidRDefault="00585E8B" w:rsidP="00585E8B">
      <w:pPr>
        <w:pStyle w:val="2"/>
        <w:ind w:firstLine="720"/>
        <w:rPr>
          <w:bCs/>
          <w:color w:val="FF0000"/>
        </w:rPr>
      </w:pPr>
      <w:r>
        <w:rPr>
          <w:bCs/>
        </w:rPr>
        <w:t>6. Забезпечувати в установленому порядку призовну дільницю господарчим майном, канцтоварами та канцприладдям під час приписки  та призову.</w:t>
      </w:r>
      <w:r w:rsidRPr="007B5FF9">
        <w:rPr>
          <w:bCs/>
          <w:color w:val="FF0000"/>
        </w:rPr>
        <w:t xml:space="preserve"> </w:t>
      </w:r>
      <w:r>
        <w:rPr>
          <w:bCs/>
          <w:color w:val="FF0000"/>
        </w:rPr>
        <w:t xml:space="preserve">                               </w:t>
      </w:r>
    </w:p>
    <w:p w:rsidR="00585E8B" w:rsidRPr="007233F6" w:rsidRDefault="00585E8B" w:rsidP="00585E8B">
      <w:pPr>
        <w:pStyle w:val="2"/>
        <w:ind w:firstLine="720"/>
        <w:rPr>
          <w:bCs/>
        </w:rPr>
      </w:pPr>
      <w:r>
        <w:rPr>
          <w:bCs/>
          <w:color w:val="FF0000"/>
        </w:rPr>
        <w:t xml:space="preserve">  </w:t>
      </w:r>
      <w:r w:rsidRPr="007233F6">
        <w:rPr>
          <w:bCs/>
        </w:rPr>
        <w:t>Об</w:t>
      </w:r>
      <w:r w:rsidRPr="007233F6">
        <w:rPr>
          <w:rFonts w:ascii="Viner Hand ITC" w:hAnsi="Viner Hand ITC"/>
          <w:bCs/>
        </w:rPr>
        <w:t>'</w:t>
      </w:r>
      <w:r w:rsidRPr="007233F6">
        <w:rPr>
          <w:bCs/>
        </w:rPr>
        <w:t>єднана територіальна громада</w:t>
      </w:r>
    </w:p>
    <w:p w:rsidR="00585E8B" w:rsidRDefault="00585E8B" w:rsidP="00585E8B">
      <w:pPr>
        <w:pStyle w:val="2"/>
        <w:rPr>
          <w:bCs/>
        </w:rPr>
      </w:pPr>
      <w:r>
        <w:rPr>
          <w:bCs/>
        </w:rPr>
        <w:t xml:space="preserve">            РТЦК та СП</w:t>
      </w:r>
    </w:p>
    <w:p w:rsidR="00585E8B" w:rsidRDefault="00585E8B" w:rsidP="00585E8B">
      <w:pPr>
        <w:pStyle w:val="2"/>
        <w:rPr>
          <w:bCs/>
        </w:rPr>
      </w:pPr>
      <w:r>
        <w:rPr>
          <w:bCs/>
        </w:rPr>
        <w:t xml:space="preserve">            Щорічно</w:t>
      </w:r>
    </w:p>
    <w:p w:rsidR="00585E8B" w:rsidRDefault="00585E8B" w:rsidP="00585E8B">
      <w:pPr>
        <w:pStyle w:val="2"/>
        <w:ind w:left="3420"/>
        <w:rPr>
          <w:bCs/>
        </w:rPr>
      </w:pPr>
    </w:p>
    <w:p w:rsidR="00585E8B" w:rsidRDefault="00585E8B" w:rsidP="00585E8B">
      <w:pPr>
        <w:pStyle w:val="2"/>
        <w:ind w:firstLine="720"/>
        <w:rPr>
          <w:bCs/>
        </w:rPr>
      </w:pPr>
      <w:r>
        <w:rPr>
          <w:bCs/>
        </w:rPr>
        <w:t>7. Сприяти проведенню передплати газет „Народна армія” та місцевих газет для проведення інформаційної та виховної роботи серед населення та молоді на призовній дільниці.</w:t>
      </w:r>
    </w:p>
    <w:p w:rsidR="00585E8B" w:rsidRPr="007233F6" w:rsidRDefault="00585E8B" w:rsidP="00585E8B">
      <w:pPr>
        <w:pStyle w:val="2"/>
        <w:jc w:val="left"/>
        <w:rPr>
          <w:bCs/>
        </w:rPr>
      </w:pPr>
      <w:r>
        <w:rPr>
          <w:bCs/>
          <w:color w:val="C0C0C0"/>
        </w:rPr>
        <w:t xml:space="preserve">              </w:t>
      </w:r>
      <w:r w:rsidRPr="007233F6">
        <w:rPr>
          <w:bCs/>
        </w:rPr>
        <w:t>Об</w:t>
      </w:r>
      <w:r w:rsidRPr="007233F6">
        <w:rPr>
          <w:rFonts w:ascii="Viner Hand ITC" w:hAnsi="Viner Hand ITC"/>
          <w:bCs/>
        </w:rPr>
        <w:t>'</w:t>
      </w:r>
      <w:r w:rsidRPr="007233F6">
        <w:rPr>
          <w:bCs/>
        </w:rPr>
        <w:t>єднана територіальна громада</w:t>
      </w:r>
    </w:p>
    <w:p w:rsidR="00585E8B" w:rsidRDefault="00585E8B" w:rsidP="00585E8B">
      <w:pPr>
        <w:pStyle w:val="2"/>
        <w:jc w:val="left"/>
        <w:rPr>
          <w:bCs/>
        </w:rPr>
      </w:pPr>
      <w:r>
        <w:rPr>
          <w:bCs/>
        </w:rPr>
        <w:t xml:space="preserve">              РТЦК та СП</w:t>
      </w:r>
    </w:p>
    <w:p w:rsidR="00585E8B" w:rsidRDefault="00585E8B" w:rsidP="00585E8B">
      <w:pPr>
        <w:pStyle w:val="2"/>
        <w:rPr>
          <w:bCs/>
        </w:rPr>
      </w:pPr>
      <w:r>
        <w:rPr>
          <w:bCs/>
        </w:rPr>
        <w:t xml:space="preserve">              Щорічно</w:t>
      </w:r>
    </w:p>
    <w:p w:rsidR="00585E8B" w:rsidRDefault="00585E8B" w:rsidP="00585E8B">
      <w:pPr>
        <w:pStyle w:val="2"/>
        <w:ind w:left="3420"/>
        <w:rPr>
          <w:bCs/>
        </w:rPr>
      </w:pPr>
    </w:p>
    <w:p w:rsidR="00585E8B" w:rsidRDefault="00585E8B" w:rsidP="00585E8B">
      <w:pPr>
        <w:pStyle w:val="2"/>
        <w:rPr>
          <w:bCs/>
        </w:rPr>
      </w:pPr>
      <w:r>
        <w:rPr>
          <w:bCs/>
        </w:rPr>
        <w:tab/>
        <w:t>8. Організувати транспортне забезпечення для доставки призовників на обласний збірний пункт під час проведення приписки та призову.</w:t>
      </w:r>
    </w:p>
    <w:p w:rsidR="00585E8B" w:rsidRPr="007233F6" w:rsidRDefault="00585E8B" w:rsidP="00585E8B">
      <w:pPr>
        <w:pStyle w:val="2"/>
        <w:jc w:val="left"/>
        <w:rPr>
          <w:bCs/>
        </w:rPr>
      </w:pPr>
      <w:r>
        <w:rPr>
          <w:bCs/>
          <w:color w:val="C0C0C0"/>
        </w:rPr>
        <w:t xml:space="preserve">              </w:t>
      </w:r>
      <w:r w:rsidRPr="007233F6">
        <w:rPr>
          <w:bCs/>
        </w:rPr>
        <w:t>Об</w:t>
      </w:r>
      <w:r w:rsidRPr="007233F6">
        <w:rPr>
          <w:rFonts w:ascii="Viner Hand ITC" w:hAnsi="Viner Hand ITC"/>
          <w:bCs/>
        </w:rPr>
        <w:t>'</w:t>
      </w:r>
      <w:r w:rsidRPr="007233F6">
        <w:rPr>
          <w:bCs/>
        </w:rPr>
        <w:t>єднана територіальна громада</w:t>
      </w:r>
    </w:p>
    <w:p w:rsidR="00585E8B" w:rsidRDefault="00585E8B" w:rsidP="00585E8B">
      <w:pPr>
        <w:pStyle w:val="2"/>
        <w:jc w:val="left"/>
        <w:rPr>
          <w:bCs/>
        </w:rPr>
      </w:pPr>
      <w:r>
        <w:rPr>
          <w:bCs/>
        </w:rPr>
        <w:t xml:space="preserve">              РТЦК та СП</w:t>
      </w:r>
    </w:p>
    <w:p w:rsidR="00585E8B" w:rsidRDefault="00585E8B" w:rsidP="00585E8B">
      <w:pPr>
        <w:pStyle w:val="2"/>
        <w:rPr>
          <w:bCs/>
        </w:rPr>
      </w:pPr>
      <w:r>
        <w:rPr>
          <w:bCs/>
        </w:rPr>
        <w:t xml:space="preserve">              Щорічно</w:t>
      </w:r>
    </w:p>
    <w:p w:rsidR="00585E8B" w:rsidRDefault="00585E8B" w:rsidP="00585E8B">
      <w:pPr>
        <w:pStyle w:val="2"/>
        <w:ind w:left="3420"/>
        <w:rPr>
          <w:bCs/>
        </w:rPr>
      </w:pPr>
    </w:p>
    <w:p w:rsidR="00585E8B" w:rsidRDefault="00585E8B" w:rsidP="00585E8B">
      <w:pPr>
        <w:pStyle w:val="2"/>
        <w:ind w:firstLine="720"/>
        <w:rPr>
          <w:bCs/>
        </w:rPr>
      </w:pPr>
      <w:r>
        <w:rPr>
          <w:bCs/>
        </w:rPr>
        <w:t>9. Посилити контроль за виконанням вимог постанови Кабінету Міністрів України від 15.01.96 року №80 „Про державні тести і нормативи оцінки фізичної підготовленості населення України” щодо забезпечення належного рівня фізичної підготовленості осіб призовного віку та забезпечення військово-патріотичного виховання  населення району.</w:t>
      </w:r>
    </w:p>
    <w:p w:rsidR="00585E8B" w:rsidRPr="00141574" w:rsidRDefault="00585E8B" w:rsidP="00585E8B">
      <w:pPr>
        <w:pStyle w:val="2"/>
        <w:jc w:val="left"/>
        <w:rPr>
          <w:bCs/>
        </w:rPr>
      </w:pPr>
      <w:r>
        <w:rPr>
          <w:bCs/>
          <w:color w:val="C0C0C0"/>
        </w:rPr>
        <w:t xml:space="preserve">              </w:t>
      </w:r>
      <w:r w:rsidRPr="00141574">
        <w:rPr>
          <w:bCs/>
        </w:rPr>
        <w:t>Об</w:t>
      </w:r>
      <w:r w:rsidRPr="00141574">
        <w:rPr>
          <w:rFonts w:ascii="Viner Hand ITC" w:hAnsi="Viner Hand ITC"/>
          <w:bCs/>
        </w:rPr>
        <w:t>'</w:t>
      </w:r>
      <w:r w:rsidRPr="00141574">
        <w:rPr>
          <w:bCs/>
        </w:rPr>
        <w:t xml:space="preserve">єднана територіальна громада, </w:t>
      </w:r>
    </w:p>
    <w:p w:rsidR="00585E8B" w:rsidRPr="007B5FF9" w:rsidRDefault="00585E8B" w:rsidP="00585E8B">
      <w:pPr>
        <w:pStyle w:val="2"/>
        <w:jc w:val="left"/>
        <w:rPr>
          <w:bCs/>
        </w:rPr>
      </w:pPr>
      <w:r>
        <w:rPr>
          <w:bCs/>
        </w:rPr>
        <w:t xml:space="preserve">              </w:t>
      </w:r>
      <w:r w:rsidRPr="007B5FF9">
        <w:rPr>
          <w:bCs/>
        </w:rPr>
        <w:t>РТЦК та СП</w:t>
      </w:r>
    </w:p>
    <w:p w:rsidR="00585E8B" w:rsidRDefault="00585E8B" w:rsidP="00585E8B">
      <w:pPr>
        <w:pStyle w:val="2"/>
        <w:rPr>
          <w:bCs/>
        </w:rPr>
      </w:pPr>
      <w:r>
        <w:rPr>
          <w:bCs/>
        </w:rPr>
        <w:t xml:space="preserve">              Щорічно</w:t>
      </w:r>
    </w:p>
    <w:p w:rsidR="00585E8B" w:rsidRDefault="00585E8B" w:rsidP="00585E8B">
      <w:pPr>
        <w:pStyle w:val="2"/>
        <w:ind w:firstLine="708"/>
        <w:rPr>
          <w:b/>
        </w:rPr>
      </w:pPr>
    </w:p>
    <w:p w:rsidR="00585E8B" w:rsidRDefault="00585E8B" w:rsidP="00585E8B">
      <w:pPr>
        <w:pStyle w:val="2"/>
        <w:ind w:firstLine="708"/>
        <w:jc w:val="center"/>
        <w:rPr>
          <w:bCs/>
        </w:rPr>
      </w:pPr>
      <w:r>
        <w:rPr>
          <w:b/>
        </w:rPr>
        <w:t>ІІІ. Контроль за виконанням Програми</w:t>
      </w:r>
    </w:p>
    <w:p w:rsidR="00585E8B" w:rsidRDefault="00585E8B" w:rsidP="00585E8B">
      <w:pPr>
        <w:pStyle w:val="2"/>
        <w:ind w:left="3420"/>
        <w:jc w:val="center"/>
        <w:rPr>
          <w:bCs/>
        </w:rPr>
      </w:pPr>
    </w:p>
    <w:p w:rsidR="00585E8B" w:rsidRDefault="00585E8B" w:rsidP="00585E8B">
      <w:pPr>
        <w:pStyle w:val="2"/>
        <w:ind w:firstLine="708"/>
        <w:rPr>
          <w:bCs/>
        </w:rPr>
      </w:pPr>
      <w:r>
        <w:rPr>
          <w:bCs/>
        </w:rPr>
        <w:t>Координацію діяльності щодо виконання заходів Програми здійснюватиме райвійськкомат.</w:t>
      </w:r>
    </w:p>
    <w:p w:rsidR="00585E8B" w:rsidRDefault="00585E8B" w:rsidP="00585E8B">
      <w:pPr>
        <w:pStyle w:val="2"/>
        <w:rPr>
          <w:bCs/>
        </w:rPr>
      </w:pPr>
      <w:r>
        <w:rPr>
          <w:bCs/>
        </w:rPr>
        <w:tab/>
        <w:t>Узагальнену інформацію про хід і результати виконання Програми РТЦК та СП подає  районній раді двічі на рік до 10 грудня та 10 червня.</w:t>
      </w:r>
    </w:p>
    <w:p w:rsidR="00585E8B" w:rsidRDefault="00585E8B" w:rsidP="00585E8B">
      <w:pPr>
        <w:pStyle w:val="2"/>
        <w:ind w:left="3420"/>
        <w:rPr>
          <w:bCs/>
        </w:rPr>
      </w:pPr>
      <w:r>
        <w:rPr>
          <w:bCs/>
        </w:rPr>
        <w:t xml:space="preserve"> </w:t>
      </w:r>
    </w:p>
    <w:p w:rsidR="00585E8B" w:rsidRDefault="00585E8B" w:rsidP="00585E8B">
      <w:pPr>
        <w:pStyle w:val="2"/>
        <w:ind w:firstLine="708"/>
        <w:jc w:val="center"/>
        <w:rPr>
          <w:bCs/>
        </w:rPr>
      </w:pPr>
      <w:r w:rsidRPr="00C96EC2">
        <w:rPr>
          <w:b/>
          <w:bCs/>
          <w:lang w:val="en-US"/>
        </w:rPr>
        <w:t>I</w:t>
      </w:r>
      <w:r>
        <w:rPr>
          <w:b/>
          <w:lang w:val="en-US"/>
        </w:rPr>
        <w:t>V</w:t>
      </w:r>
      <w:r>
        <w:rPr>
          <w:b/>
        </w:rPr>
        <w:t>. Фінансове і матеріальне забезпечення</w:t>
      </w:r>
    </w:p>
    <w:p w:rsidR="00585E8B" w:rsidRDefault="00585E8B" w:rsidP="00585E8B">
      <w:pPr>
        <w:pStyle w:val="2"/>
        <w:ind w:firstLine="720"/>
        <w:rPr>
          <w:bCs/>
        </w:rPr>
      </w:pPr>
    </w:p>
    <w:p w:rsidR="00585E8B" w:rsidRDefault="00585E8B" w:rsidP="00585E8B">
      <w:pPr>
        <w:pStyle w:val="2"/>
        <w:ind w:firstLine="720"/>
        <w:rPr>
          <w:bCs/>
        </w:rPr>
      </w:pPr>
      <w:r>
        <w:rPr>
          <w:bCs/>
        </w:rPr>
        <w:t xml:space="preserve"> При формуванні та уточненні бюджету громади на 2021-2025 роки, передбачати виділення коштів на виконання заходів програми, пов’язаних з матеріально-технічним забезпеченням спільної роботи місцевих органів виконавчої влади та місцевого самоврядування, РТЦК та СП, правоохоронних органів, громадських організацій з підготовки молоді до військової служби, приписки юнаків до призовної дільниці та їх призову на строкову військову службу. </w:t>
      </w:r>
    </w:p>
    <w:p w:rsidR="00585E8B" w:rsidRDefault="00585E8B" w:rsidP="00585E8B">
      <w:pPr>
        <w:pStyle w:val="2"/>
        <w:ind w:firstLine="720"/>
        <w:jc w:val="left"/>
      </w:pPr>
      <w:r>
        <w:t>Розрахунок потреби фінансування Програми  за рахунок коштів місцевого бюджету (додається).</w:t>
      </w:r>
    </w:p>
    <w:p w:rsidR="00585E8B" w:rsidRDefault="00585E8B" w:rsidP="00585E8B">
      <w:pPr>
        <w:pStyle w:val="2"/>
        <w:ind w:firstLine="720"/>
        <w:jc w:val="left"/>
      </w:pPr>
    </w:p>
    <w:p w:rsidR="00585E8B" w:rsidRPr="002E199C" w:rsidRDefault="00585E8B" w:rsidP="00585E8B">
      <w:pPr>
        <w:pStyle w:val="2"/>
        <w:ind w:firstLine="720"/>
        <w:jc w:val="left"/>
        <w:rPr>
          <w:color w:val="FF0000"/>
        </w:rPr>
      </w:pPr>
    </w:p>
    <w:p w:rsidR="00585E8B" w:rsidRDefault="00585E8B" w:rsidP="00585E8B">
      <w:pPr>
        <w:pStyle w:val="2"/>
        <w:jc w:val="left"/>
      </w:pPr>
      <w:r>
        <w:t>Секретар  сільської  ради                                                        Ольга СТЕПАНЮК</w:t>
      </w:r>
    </w:p>
    <w:p w:rsidR="00585E8B" w:rsidRDefault="00585E8B" w:rsidP="00585E8B">
      <w:pPr>
        <w:pStyle w:val="2"/>
        <w:jc w:val="left"/>
      </w:pPr>
    </w:p>
    <w:p w:rsidR="00585E8B" w:rsidRDefault="00585E8B" w:rsidP="00585E8B">
      <w:pPr>
        <w:pStyle w:val="2"/>
        <w:jc w:val="left"/>
      </w:pPr>
    </w:p>
    <w:p w:rsidR="00585E8B" w:rsidRDefault="00585E8B" w:rsidP="00585E8B">
      <w:pPr>
        <w:pStyle w:val="2"/>
        <w:jc w:val="left"/>
      </w:pPr>
    </w:p>
    <w:p w:rsidR="00585E8B" w:rsidRDefault="00585E8B" w:rsidP="00585E8B">
      <w:pPr>
        <w:pStyle w:val="2"/>
        <w:jc w:val="left"/>
      </w:pPr>
    </w:p>
    <w:p w:rsidR="00585E8B" w:rsidRPr="00141574" w:rsidRDefault="00585E8B" w:rsidP="00585E8B">
      <w:pPr>
        <w:pStyle w:val="2"/>
        <w:jc w:val="left"/>
      </w:pPr>
    </w:p>
    <w:p w:rsidR="00585E8B" w:rsidRDefault="00585E8B" w:rsidP="00585E8B">
      <w:pPr>
        <w:pStyle w:val="a3"/>
        <w:jc w:val="right"/>
        <w:rPr>
          <w:sz w:val="28"/>
          <w:szCs w:val="20"/>
          <w:lang w:val="uk-UA"/>
        </w:rPr>
      </w:pPr>
    </w:p>
    <w:p w:rsidR="00585E8B" w:rsidRDefault="00585E8B" w:rsidP="00585E8B">
      <w:pPr>
        <w:pStyle w:val="a3"/>
        <w:jc w:val="right"/>
        <w:rPr>
          <w:sz w:val="28"/>
          <w:szCs w:val="20"/>
          <w:lang w:val="uk-UA"/>
        </w:rPr>
      </w:pPr>
    </w:p>
    <w:p w:rsidR="00585E8B" w:rsidRDefault="00585E8B" w:rsidP="00585E8B">
      <w:pPr>
        <w:pStyle w:val="a3"/>
        <w:jc w:val="right"/>
        <w:rPr>
          <w:sz w:val="28"/>
          <w:lang w:val="uk-UA"/>
        </w:rPr>
      </w:pPr>
      <w:r w:rsidRPr="00C71364">
        <w:rPr>
          <w:sz w:val="28"/>
          <w:szCs w:val="20"/>
          <w:lang w:val="uk-UA"/>
        </w:rPr>
        <w:t>Додаток до Програми</w:t>
      </w:r>
    </w:p>
    <w:p w:rsidR="00585E8B" w:rsidRDefault="00585E8B" w:rsidP="00585E8B">
      <w:pPr>
        <w:pStyle w:val="a3"/>
        <w:jc w:val="center"/>
        <w:rPr>
          <w:sz w:val="28"/>
          <w:lang w:val="uk-UA"/>
        </w:rPr>
      </w:pPr>
    </w:p>
    <w:p w:rsidR="00585E8B" w:rsidRDefault="00585E8B" w:rsidP="00585E8B">
      <w:pPr>
        <w:pStyle w:val="a3"/>
        <w:jc w:val="center"/>
        <w:rPr>
          <w:sz w:val="28"/>
          <w:lang w:val="uk-UA"/>
        </w:rPr>
      </w:pPr>
      <w:r>
        <w:rPr>
          <w:sz w:val="28"/>
          <w:lang w:val="uk-UA"/>
        </w:rPr>
        <w:lastRenderedPageBreak/>
        <w:t xml:space="preserve">Розрахунок грошових коштів, необхідних для забезпечення роботи </w:t>
      </w:r>
      <w:proofErr w:type="spellStart"/>
      <w:r w:rsidRPr="005C79FD">
        <w:rPr>
          <w:color w:val="800000"/>
          <w:sz w:val="28"/>
          <w:lang w:val="uk-UA"/>
        </w:rPr>
        <w:t>Жашківської</w:t>
      </w:r>
      <w:proofErr w:type="spellEnd"/>
      <w:r w:rsidRPr="005C79FD">
        <w:rPr>
          <w:color w:val="800000"/>
          <w:sz w:val="28"/>
          <w:lang w:val="uk-UA"/>
        </w:rPr>
        <w:t xml:space="preserve"> призовної</w:t>
      </w:r>
      <w:r>
        <w:rPr>
          <w:sz w:val="28"/>
          <w:lang w:val="uk-UA"/>
        </w:rPr>
        <w:t xml:space="preserve"> дільниці на 2021-2025 роки</w:t>
      </w:r>
    </w:p>
    <w:p w:rsidR="00585E8B" w:rsidRPr="006836A2" w:rsidRDefault="00585E8B" w:rsidP="00585E8B">
      <w:pPr>
        <w:pStyle w:val="a3"/>
        <w:jc w:val="center"/>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367"/>
        <w:gridCol w:w="717"/>
        <w:gridCol w:w="16"/>
        <w:gridCol w:w="702"/>
        <w:gridCol w:w="9"/>
        <w:gridCol w:w="713"/>
        <w:gridCol w:w="718"/>
        <w:gridCol w:w="726"/>
        <w:gridCol w:w="1480"/>
        <w:gridCol w:w="1616"/>
      </w:tblGrid>
      <w:tr w:rsidR="00585E8B" w:rsidRPr="007E232E" w:rsidTr="00D962F7">
        <w:tc>
          <w:tcPr>
            <w:tcW w:w="506" w:type="dxa"/>
            <w:tcBorders>
              <w:top w:val="single" w:sz="4" w:space="0" w:color="auto"/>
              <w:left w:val="single" w:sz="4" w:space="0" w:color="auto"/>
              <w:bottom w:val="single" w:sz="4" w:space="0" w:color="auto"/>
              <w:right w:val="single" w:sz="4" w:space="0" w:color="auto"/>
            </w:tcBorders>
            <w:shd w:val="clear" w:color="auto" w:fill="auto"/>
          </w:tcPr>
          <w:p w:rsidR="00585E8B" w:rsidRPr="007E232E" w:rsidRDefault="00585E8B" w:rsidP="00D962F7">
            <w:pPr>
              <w:pStyle w:val="a3"/>
              <w:jc w:val="center"/>
              <w:rPr>
                <w:sz w:val="24"/>
                <w:szCs w:val="24"/>
                <w:lang w:val="uk-UA"/>
              </w:rPr>
            </w:pPr>
            <w:r w:rsidRPr="007E232E">
              <w:rPr>
                <w:sz w:val="24"/>
                <w:szCs w:val="24"/>
                <w:lang w:val="uk-UA"/>
              </w:rPr>
              <w:t>№ з/п</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585E8B" w:rsidRPr="007E232E" w:rsidRDefault="00585E8B" w:rsidP="00D962F7">
            <w:pPr>
              <w:pStyle w:val="a3"/>
              <w:jc w:val="center"/>
              <w:rPr>
                <w:sz w:val="24"/>
                <w:szCs w:val="24"/>
                <w:lang w:val="uk-UA"/>
              </w:rPr>
            </w:pPr>
            <w:r w:rsidRPr="007E232E">
              <w:rPr>
                <w:sz w:val="24"/>
                <w:szCs w:val="24"/>
                <w:lang w:val="uk-UA"/>
              </w:rPr>
              <w:t>Основні завдання</w:t>
            </w:r>
          </w:p>
        </w:tc>
        <w:tc>
          <w:tcPr>
            <w:tcW w:w="2870" w:type="dxa"/>
            <w:gridSpan w:val="6"/>
            <w:tcBorders>
              <w:top w:val="single" w:sz="4" w:space="0" w:color="auto"/>
              <w:left w:val="single" w:sz="4" w:space="0" w:color="auto"/>
              <w:bottom w:val="single" w:sz="4" w:space="0" w:color="auto"/>
              <w:right w:val="nil"/>
            </w:tcBorders>
            <w:shd w:val="clear" w:color="auto" w:fill="auto"/>
          </w:tcPr>
          <w:p w:rsidR="00585E8B" w:rsidRPr="007E232E" w:rsidRDefault="00585E8B" w:rsidP="00D962F7">
            <w:pPr>
              <w:pStyle w:val="a3"/>
              <w:jc w:val="center"/>
              <w:rPr>
                <w:sz w:val="24"/>
                <w:szCs w:val="24"/>
                <w:lang w:val="uk-UA"/>
              </w:rPr>
            </w:pPr>
            <w:r>
              <w:rPr>
                <w:sz w:val="24"/>
                <w:szCs w:val="24"/>
                <w:lang w:val="uk-UA"/>
              </w:rPr>
              <w:t>Обсяги фінансування по роках, грн.</w:t>
            </w:r>
          </w:p>
        </w:tc>
        <w:tc>
          <w:tcPr>
            <w:tcW w:w="726" w:type="dxa"/>
            <w:tcBorders>
              <w:top w:val="single" w:sz="4" w:space="0" w:color="auto"/>
              <w:left w:val="nil"/>
              <w:bottom w:val="single" w:sz="4" w:space="0" w:color="auto"/>
              <w:right w:val="single" w:sz="4" w:space="0" w:color="auto"/>
            </w:tcBorders>
            <w:shd w:val="clear" w:color="auto" w:fill="auto"/>
          </w:tcPr>
          <w:p w:rsidR="00585E8B" w:rsidRPr="007E232E" w:rsidRDefault="00585E8B" w:rsidP="00D962F7">
            <w:pPr>
              <w:pStyle w:val="a3"/>
              <w:jc w:val="center"/>
              <w:rPr>
                <w:sz w:val="24"/>
                <w:szCs w:val="24"/>
                <w:lang w:val="uk-UA"/>
              </w:rPr>
            </w:pPr>
            <w:r w:rsidRPr="007E232E">
              <w:rPr>
                <w:sz w:val="24"/>
                <w:szCs w:val="24"/>
                <w:lang w:val="uk-UA"/>
              </w:rPr>
              <w:t xml:space="preserve"> </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85E8B" w:rsidRPr="007E232E" w:rsidRDefault="00585E8B" w:rsidP="00D962F7">
            <w:pPr>
              <w:pStyle w:val="a3"/>
              <w:jc w:val="center"/>
              <w:rPr>
                <w:sz w:val="24"/>
                <w:szCs w:val="24"/>
                <w:lang w:val="uk-UA"/>
              </w:rPr>
            </w:pPr>
            <w:r w:rsidRPr="007E232E">
              <w:rPr>
                <w:sz w:val="24"/>
                <w:szCs w:val="24"/>
                <w:lang w:val="uk-UA"/>
              </w:rPr>
              <w:t>Головні виконавці</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85E8B" w:rsidRPr="007E232E" w:rsidRDefault="00585E8B" w:rsidP="00D962F7">
            <w:pPr>
              <w:pStyle w:val="a3"/>
              <w:jc w:val="center"/>
              <w:rPr>
                <w:sz w:val="24"/>
                <w:szCs w:val="24"/>
                <w:lang w:val="uk-UA"/>
              </w:rPr>
            </w:pPr>
            <w:r w:rsidRPr="007E232E">
              <w:rPr>
                <w:sz w:val="24"/>
                <w:szCs w:val="24"/>
                <w:lang w:val="uk-UA"/>
              </w:rPr>
              <w:t>Джерела фінансування</w:t>
            </w:r>
          </w:p>
        </w:tc>
      </w:tr>
      <w:tr w:rsidR="00585E8B" w:rsidRPr="007E232E" w:rsidTr="00D962F7">
        <w:tc>
          <w:tcPr>
            <w:tcW w:w="506" w:type="dxa"/>
            <w:tcBorders>
              <w:top w:val="single" w:sz="4" w:space="0" w:color="auto"/>
              <w:left w:val="single" w:sz="4" w:space="0" w:color="auto"/>
              <w:bottom w:val="single" w:sz="4" w:space="0" w:color="auto"/>
              <w:right w:val="single" w:sz="4" w:space="0" w:color="auto"/>
            </w:tcBorders>
            <w:shd w:val="clear" w:color="auto" w:fill="auto"/>
          </w:tcPr>
          <w:p w:rsidR="00585E8B" w:rsidRPr="007E232E" w:rsidRDefault="00585E8B" w:rsidP="00D962F7">
            <w:pPr>
              <w:pStyle w:val="a3"/>
              <w:jc w:val="center"/>
              <w:rPr>
                <w:sz w:val="24"/>
                <w:szCs w:val="24"/>
                <w:lang w:val="uk-UA"/>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585E8B" w:rsidRPr="007E232E" w:rsidRDefault="00585E8B" w:rsidP="00D962F7">
            <w:pPr>
              <w:pStyle w:val="a3"/>
              <w:jc w:val="center"/>
              <w:rPr>
                <w:sz w:val="24"/>
                <w:szCs w:val="24"/>
                <w:lang w:val="uk-UA"/>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585E8B" w:rsidRPr="00885133" w:rsidRDefault="00585E8B" w:rsidP="00D962F7">
            <w:pPr>
              <w:pStyle w:val="a3"/>
              <w:jc w:val="center"/>
              <w:rPr>
                <w:sz w:val="22"/>
                <w:szCs w:val="22"/>
                <w:lang w:val="uk-UA"/>
              </w:rPr>
            </w:pPr>
            <w:r w:rsidRPr="00885133">
              <w:rPr>
                <w:sz w:val="22"/>
                <w:szCs w:val="22"/>
                <w:lang w:val="uk-UA"/>
              </w:rPr>
              <w:t>2021</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Pr="00B1412B" w:rsidRDefault="00585E8B" w:rsidP="00D962F7">
            <w:pPr>
              <w:pStyle w:val="a3"/>
              <w:jc w:val="center"/>
              <w:rPr>
                <w:sz w:val="22"/>
                <w:szCs w:val="22"/>
                <w:lang w:val="uk-UA"/>
              </w:rPr>
            </w:pPr>
            <w:r w:rsidRPr="00B1412B">
              <w:rPr>
                <w:sz w:val="22"/>
                <w:szCs w:val="22"/>
                <w:lang w:val="uk-UA"/>
              </w:rPr>
              <w:t>20</w:t>
            </w:r>
            <w:r>
              <w:rPr>
                <w:sz w:val="22"/>
                <w:szCs w:val="22"/>
                <w:lang w:val="uk-UA"/>
              </w:rPr>
              <w:t>22</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Pr="00B1412B" w:rsidRDefault="00585E8B" w:rsidP="00D962F7">
            <w:pPr>
              <w:pStyle w:val="a3"/>
              <w:jc w:val="center"/>
              <w:rPr>
                <w:sz w:val="22"/>
                <w:szCs w:val="22"/>
                <w:lang w:val="uk-UA"/>
              </w:rPr>
            </w:pPr>
            <w:r>
              <w:rPr>
                <w:sz w:val="22"/>
                <w:szCs w:val="22"/>
                <w:lang w:val="uk-UA"/>
              </w:rPr>
              <w:t>2023</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585E8B" w:rsidRPr="00B1412B" w:rsidRDefault="00585E8B" w:rsidP="00D962F7">
            <w:pPr>
              <w:pStyle w:val="a3"/>
              <w:jc w:val="center"/>
              <w:rPr>
                <w:sz w:val="22"/>
                <w:szCs w:val="22"/>
                <w:lang w:val="uk-UA"/>
              </w:rPr>
            </w:pPr>
            <w:r>
              <w:rPr>
                <w:sz w:val="22"/>
                <w:szCs w:val="22"/>
                <w:lang w:val="uk-UA"/>
              </w:rPr>
              <w:t>2024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585E8B" w:rsidRPr="00B1412B" w:rsidRDefault="00585E8B" w:rsidP="00D962F7">
            <w:pPr>
              <w:pStyle w:val="a3"/>
              <w:jc w:val="center"/>
              <w:rPr>
                <w:sz w:val="22"/>
                <w:szCs w:val="22"/>
                <w:lang w:val="uk-UA"/>
              </w:rPr>
            </w:pPr>
            <w:r>
              <w:rPr>
                <w:sz w:val="22"/>
                <w:szCs w:val="22"/>
                <w:lang w:val="uk-UA"/>
              </w:rPr>
              <w:t>2025</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85E8B" w:rsidRPr="007E232E" w:rsidRDefault="00585E8B" w:rsidP="00D962F7">
            <w:pPr>
              <w:pStyle w:val="a3"/>
              <w:jc w:val="center"/>
              <w:rPr>
                <w:sz w:val="24"/>
                <w:szCs w:val="24"/>
                <w:lang w:val="uk-UA"/>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85E8B" w:rsidRPr="007E232E" w:rsidRDefault="00585E8B" w:rsidP="00D962F7">
            <w:pPr>
              <w:pStyle w:val="a3"/>
              <w:jc w:val="center"/>
              <w:rPr>
                <w:sz w:val="24"/>
                <w:szCs w:val="24"/>
                <w:lang w:val="uk-UA"/>
              </w:rPr>
            </w:pPr>
          </w:p>
        </w:tc>
      </w:tr>
      <w:tr w:rsidR="00585E8B" w:rsidRPr="007E232E" w:rsidTr="00D962F7">
        <w:trPr>
          <w:trHeight w:val="2220"/>
        </w:trPr>
        <w:tc>
          <w:tcPr>
            <w:tcW w:w="506" w:type="dxa"/>
            <w:tcBorders>
              <w:top w:val="single" w:sz="4" w:space="0" w:color="auto"/>
              <w:left w:val="single" w:sz="4" w:space="0" w:color="auto"/>
              <w:bottom w:val="single" w:sz="4" w:space="0" w:color="auto"/>
              <w:right w:val="single" w:sz="4" w:space="0" w:color="auto"/>
            </w:tcBorders>
            <w:shd w:val="clear" w:color="auto" w:fill="auto"/>
          </w:tcPr>
          <w:p w:rsidR="00585E8B" w:rsidRPr="007E232E" w:rsidRDefault="00585E8B" w:rsidP="00D962F7">
            <w:pPr>
              <w:pStyle w:val="a3"/>
              <w:jc w:val="center"/>
              <w:rPr>
                <w:sz w:val="24"/>
                <w:szCs w:val="24"/>
                <w:lang w:val="uk-UA"/>
              </w:rPr>
            </w:pPr>
            <w:r>
              <w:rPr>
                <w:sz w:val="24"/>
                <w:szCs w:val="24"/>
                <w:lang w:val="uk-UA"/>
              </w:rPr>
              <w:t>1</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jc w:val="left"/>
              <w:rPr>
                <w:sz w:val="24"/>
                <w:szCs w:val="24"/>
                <w:lang w:val="uk-UA"/>
              </w:rPr>
            </w:pPr>
            <w:r>
              <w:rPr>
                <w:sz w:val="24"/>
                <w:szCs w:val="24"/>
                <w:lang w:val="uk-UA"/>
              </w:rPr>
              <w:t>Організація транспортного забезпечення призову</w:t>
            </w:r>
          </w:p>
          <w:p w:rsidR="00585E8B" w:rsidRPr="007E232E" w:rsidRDefault="00585E8B" w:rsidP="00D962F7">
            <w:pPr>
              <w:pStyle w:val="a3"/>
              <w:ind w:left="360"/>
              <w:jc w:val="left"/>
              <w:rPr>
                <w:sz w:val="24"/>
                <w:szCs w:val="24"/>
                <w:lang w:val="uk-UA"/>
              </w:rPr>
            </w:pPr>
            <w:r>
              <w:rPr>
                <w:sz w:val="24"/>
                <w:szCs w:val="24"/>
                <w:lang w:val="uk-UA"/>
              </w:rPr>
              <w:t xml:space="preserve"> </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0"/>
                <w:szCs w:val="20"/>
                <w:lang w:val="uk-UA"/>
              </w:rPr>
            </w:pPr>
          </w:p>
          <w:p w:rsidR="00585E8B" w:rsidRPr="00B1412B" w:rsidRDefault="00585E8B" w:rsidP="00D962F7">
            <w:pPr>
              <w:pStyle w:val="a3"/>
              <w:rPr>
                <w:sz w:val="20"/>
                <w:szCs w:val="20"/>
                <w:lang w:val="uk-UA"/>
              </w:rPr>
            </w:pPr>
            <w:r>
              <w:rPr>
                <w:sz w:val="20"/>
                <w:szCs w:val="20"/>
                <w:lang w:val="uk-UA"/>
              </w:rPr>
              <w:t>5500</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0"/>
                <w:szCs w:val="20"/>
                <w:lang w:val="uk-UA"/>
              </w:rPr>
            </w:pPr>
          </w:p>
          <w:p w:rsidR="00585E8B" w:rsidRPr="00B1412B" w:rsidRDefault="00585E8B" w:rsidP="00D962F7">
            <w:pPr>
              <w:pStyle w:val="a3"/>
              <w:rPr>
                <w:sz w:val="20"/>
                <w:szCs w:val="20"/>
                <w:lang w:val="uk-UA"/>
              </w:rPr>
            </w:pPr>
            <w:r>
              <w:rPr>
                <w:sz w:val="20"/>
                <w:szCs w:val="20"/>
                <w:lang w:val="uk-UA"/>
              </w:rPr>
              <w:t>5500</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0"/>
                <w:szCs w:val="20"/>
                <w:lang w:val="uk-UA"/>
              </w:rPr>
            </w:pPr>
          </w:p>
          <w:p w:rsidR="00585E8B" w:rsidRPr="00B1412B" w:rsidRDefault="00585E8B" w:rsidP="00D962F7">
            <w:pPr>
              <w:pStyle w:val="a3"/>
              <w:rPr>
                <w:sz w:val="20"/>
                <w:szCs w:val="20"/>
                <w:lang w:val="uk-UA"/>
              </w:rPr>
            </w:pPr>
            <w:r>
              <w:rPr>
                <w:sz w:val="20"/>
                <w:szCs w:val="20"/>
                <w:lang w:val="uk-UA"/>
              </w:rPr>
              <w:t>5500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0"/>
                <w:szCs w:val="20"/>
                <w:lang w:val="uk-UA"/>
              </w:rPr>
            </w:pPr>
          </w:p>
          <w:p w:rsidR="00585E8B" w:rsidRPr="00B1412B" w:rsidRDefault="00585E8B" w:rsidP="00D962F7">
            <w:pPr>
              <w:pStyle w:val="a3"/>
              <w:rPr>
                <w:sz w:val="20"/>
                <w:szCs w:val="20"/>
                <w:lang w:val="uk-UA"/>
              </w:rPr>
            </w:pPr>
            <w:r>
              <w:rPr>
                <w:sz w:val="20"/>
                <w:szCs w:val="20"/>
                <w:lang w:val="uk-UA"/>
              </w:rPr>
              <w:t>5500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rPr>
                <w:sz w:val="20"/>
                <w:szCs w:val="20"/>
                <w:lang w:val="uk-UA"/>
              </w:rPr>
            </w:pPr>
          </w:p>
          <w:p w:rsidR="00585E8B" w:rsidRPr="00B1412B" w:rsidRDefault="00585E8B" w:rsidP="00D962F7">
            <w:pPr>
              <w:rPr>
                <w:sz w:val="20"/>
                <w:szCs w:val="20"/>
                <w:lang w:val="uk-UA"/>
              </w:rPr>
            </w:pPr>
            <w:r>
              <w:rPr>
                <w:sz w:val="20"/>
                <w:szCs w:val="20"/>
                <w:lang w:val="uk-UA"/>
              </w:rPr>
              <w:t>5500</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bCs/>
                <w:lang w:val="uk-UA"/>
              </w:rPr>
            </w:pPr>
            <w:r>
              <w:rPr>
                <w:sz w:val="24"/>
                <w:szCs w:val="24"/>
                <w:lang w:val="uk-UA"/>
              </w:rPr>
              <w:t xml:space="preserve">ОТГ, </w:t>
            </w:r>
            <w:r>
              <w:rPr>
                <w:bCs/>
                <w:lang w:val="uk-UA"/>
              </w:rPr>
              <w:t xml:space="preserve"> </w:t>
            </w:r>
          </w:p>
          <w:p w:rsidR="00585E8B" w:rsidRPr="007E232E" w:rsidRDefault="00585E8B" w:rsidP="00D962F7">
            <w:pPr>
              <w:pStyle w:val="a3"/>
              <w:rPr>
                <w:sz w:val="24"/>
                <w:szCs w:val="24"/>
                <w:lang w:val="uk-UA"/>
              </w:rPr>
            </w:pPr>
            <w:r w:rsidRPr="007870A8">
              <w:rPr>
                <w:bCs/>
                <w:sz w:val="24"/>
                <w:szCs w:val="24"/>
                <w:lang w:val="uk-UA"/>
              </w:rPr>
              <w:t>Р</w:t>
            </w:r>
            <w:r>
              <w:rPr>
                <w:bCs/>
                <w:sz w:val="24"/>
                <w:szCs w:val="24"/>
                <w:lang w:val="uk-UA"/>
              </w:rPr>
              <w:t>ТЦК  та СП</w:t>
            </w:r>
            <w:r>
              <w:rPr>
                <w:sz w:val="24"/>
                <w:szCs w:val="24"/>
                <w:lang w:val="uk-UA"/>
              </w:rPr>
              <w:t xml:space="preserve">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85E8B" w:rsidRPr="002E199C" w:rsidRDefault="00585E8B" w:rsidP="00D962F7">
            <w:pPr>
              <w:pStyle w:val="a3"/>
              <w:jc w:val="left"/>
              <w:rPr>
                <w:color w:val="FF0000"/>
                <w:sz w:val="24"/>
                <w:szCs w:val="24"/>
                <w:lang w:val="uk-UA"/>
              </w:rPr>
            </w:pPr>
            <w:r w:rsidRPr="002E199C">
              <w:rPr>
                <w:color w:val="FF0000"/>
                <w:sz w:val="24"/>
                <w:szCs w:val="24"/>
                <w:lang w:val="uk-UA"/>
              </w:rPr>
              <w:t>бюджет</w:t>
            </w:r>
            <w:r>
              <w:rPr>
                <w:color w:val="FF0000"/>
                <w:sz w:val="24"/>
                <w:szCs w:val="24"/>
                <w:lang w:val="uk-UA"/>
              </w:rPr>
              <w:t xml:space="preserve"> громади</w:t>
            </w:r>
            <w:r w:rsidRPr="002E199C">
              <w:rPr>
                <w:color w:val="FF0000"/>
                <w:sz w:val="24"/>
                <w:szCs w:val="24"/>
                <w:lang w:val="uk-UA"/>
              </w:rPr>
              <w:t>, місцеві бюджети,</w:t>
            </w:r>
          </w:p>
          <w:p w:rsidR="00585E8B" w:rsidRPr="002E199C" w:rsidRDefault="00585E8B" w:rsidP="00D962F7">
            <w:pPr>
              <w:pStyle w:val="a3"/>
              <w:jc w:val="left"/>
              <w:rPr>
                <w:color w:val="FF0000"/>
                <w:sz w:val="24"/>
                <w:szCs w:val="24"/>
                <w:lang w:val="uk-UA"/>
              </w:rPr>
            </w:pPr>
            <w:r w:rsidRPr="002E199C">
              <w:rPr>
                <w:color w:val="FF0000"/>
                <w:sz w:val="24"/>
                <w:szCs w:val="24"/>
                <w:lang w:val="uk-UA"/>
              </w:rPr>
              <w:t>інші не заборонені</w:t>
            </w:r>
          </w:p>
          <w:p w:rsidR="00585E8B" w:rsidRPr="007E232E" w:rsidRDefault="00585E8B" w:rsidP="00D962F7">
            <w:pPr>
              <w:pStyle w:val="a3"/>
              <w:jc w:val="left"/>
              <w:rPr>
                <w:sz w:val="24"/>
                <w:szCs w:val="24"/>
                <w:lang w:val="uk-UA"/>
              </w:rPr>
            </w:pPr>
            <w:r w:rsidRPr="002E199C">
              <w:rPr>
                <w:color w:val="FF0000"/>
                <w:sz w:val="24"/>
                <w:szCs w:val="24"/>
                <w:lang w:val="uk-UA"/>
              </w:rPr>
              <w:t>законом джерела</w:t>
            </w:r>
          </w:p>
        </w:tc>
      </w:tr>
      <w:tr w:rsidR="00585E8B" w:rsidRPr="007E232E" w:rsidTr="00D962F7">
        <w:tc>
          <w:tcPr>
            <w:tcW w:w="506" w:type="dxa"/>
            <w:tcBorders>
              <w:top w:val="single" w:sz="4" w:space="0" w:color="auto"/>
              <w:left w:val="single" w:sz="4" w:space="0" w:color="auto"/>
              <w:bottom w:val="single" w:sz="4" w:space="0" w:color="auto"/>
              <w:right w:val="single" w:sz="4" w:space="0" w:color="auto"/>
            </w:tcBorders>
            <w:shd w:val="clear" w:color="auto" w:fill="auto"/>
          </w:tcPr>
          <w:p w:rsidR="00585E8B" w:rsidRPr="00CB5CB1" w:rsidRDefault="00585E8B" w:rsidP="00D962F7">
            <w:pPr>
              <w:pStyle w:val="a3"/>
              <w:jc w:val="center"/>
              <w:rPr>
                <w:sz w:val="24"/>
                <w:szCs w:val="24"/>
                <w:lang w:val="uk-UA"/>
              </w:rPr>
            </w:pPr>
            <w:r w:rsidRPr="00CB5CB1">
              <w:rPr>
                <w:sz w:val="24"/>
                <w:szCs w:val="24"/>
              </w:rPr>
              <w:t>2.</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585E8B" w:rsidRPr="00CB5CB1" w:rsidRDefault="00585E8B" w:rsidP="00D962F7">
            <w:pPr>
              <w:pStyle w:val="a3"/>
              <w:rPr>
                <w:sz w:val="24"/>
                <w:szCs w:val="24"/>
                <w:lang w:val="uk-UA"/>
              </w:rPr>
            </w:pPr>
            <w:proofErr w:type="spellStart"/>
            <w:r w:rsidRPr="00CB5CB1">
              <w:rPr>
                <w:sz w:val="24"/>
                <w:szCs w:val="24"/>
              </w:rPr>
              <w:t>Забезпечення</w:t>
            </w:r>
            <w:proofErr w:type="spellEnd"/>
            <w:r w:rsidRPr="00CB5CB1">
              <w:rPr>
                <w:sz w:val="24"/>
                <w:szCs w:val="24"/>
              </w:rPr>
              <w:t xml:space="preserve"> </w:t>
            </w:r>
            <w:proofErr w:type="spellStart"/>
            <w:r w:rsidRPr="00CB5CB1">
              <w:rPr>
                <w:sz w:val="24"/>
                <w:szCs w:val="24"/>
              </w:rPr>
              <w:t>господарським</w:t>
            </w:r>
            <w:proofErr w:type="spellEnd"/>
            <w:r w:rsidRPr="00CB5CB1">
              <w:rPr>
                <w:sz w:val="24"/>
                <w:szCs w:val="24"/>
              </w:rPr>
              <w:t xml:space="preserve">  </w:t>
            </w:r>
            <w:proofErr w:type="spellStart"/>
            <w:r w:rsidRPr="00CB5CB1">
              <w:rPr>
                <w:sz w:val="24"/>
                <w:szCs w:val="24"/>
              </w:rPr>
              <w:t>майном</w:t>
            </w:r>
            <w:proofErr w:type="spellEnd"/>
            <w:r w:rsidRPr="00CB5CB1">
              <w:rPr>
                <w:sz w:val="24"/>
                <w:szCs w:val="24"/>
              </w:rPr>
              <w:t xml:space="preserve">   </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0"/>
                <w:szCs w:val="20"/>
                <w:lang w:val="uk-UA"/>
              </w:rPr>
            </w:pPr>
            <w:r w:rsidRPr="00B1412B">
              <w:rPr>
                <w:sz w:val="20"/>
                <w:szCs w:val="20"/>
                <w:lang w:val="uk-UA"/>
              </w:rPr>
              <w:t xml:space="preserve">  </w:t>
            </w:r>
          </w:p>
          <w:p w:rsidR="00585E8B" w:rsidRPr="00B1412B" w:rsidRDefault="00585E8B" w:rsidP="00D962F7">
            <w:pPr>
              <w:pStyle w:val="a3"/>
              <w:rPr>
                <w:sz w:val="20"/>
                <w:szCs w:val="20"/>
                <w:lang w:val="uk-UA"/>
              </w:rPr>
            </w:pPr>
            <w:r>
              <w:rPr>
                <w:sz w:val="20"/>
                <w:szCs w:val="20"/>
                <w:lang w:val="uk-UA"/>
              </w:rPr>
              <w:t>110</w:t>
            </w:r>
            <w:r w:rsidRPr="00B1412B">
              <w:rPr>
                <w:sz w:val="20"/>
                <w:szCs w:val="20"/>
                <w:lang w:val="uk-UA"/>
              </w:rPr>
              <w:t xml:space="preserve">            </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0"/>
                <w:szCs w:val="20"/>
                <w:lang w:val="uk-UA"/>
              </w:rPr>
            </w:pPr>
          </w:p>
          <w:p w:rsidR="00585E8B" w:rsidRPr="00B1412B" w:rsidRDefault="00585E8B" w:rsidP="00D962F7">
            <w:pPr>
              <w:pStyle w:val="a3"/>
              <w:rPr>
                <w:sz w:val="20"/>
                <w:szCs w:val="20"/>
                <w:lang w:val="uk-UA"/>
              </w:rPr>
            </w:pPr>
            <w:r>
              <w:rPr>
                <w:sz w:val="20"/>
                <w:szCs w:val="20"/>
                <w:lang w:val="uk-UA"/>
              </w:rPr>
              <w:t>110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0"/>
                <w:szCs w:val="20"/>
                <w:lang w:val="uk-UA"/>
              </w:rPr>
            </w:pPr>
          </w:p>
          <w:p w:rsidR="00585E8B" w:rsidRPr="00B1412B" w:rsidRDefault="00585E8B" w:rsidP="00D962F7">
            <w:pPr>
              <w:pStyle w:val="a3"/>
              <w:rPr>
                <w:sz w:val="20"/>
                <w:szCs w:val="20"/>
                <w:lang w:val="uk-UA"/>
              </w:rPr>
            </w:pPr>
            <w:r>
              <w:rPr>
                <w:sz w:val="20"/>
                <w:szCs w:val="20"/>
                <w:lang w:val="uk-UA"/>
              </w:rPr>
              <w:t>110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0"/>
                <w:szCs w:val="20"/>
                <w:lang w:val="uk-UA"/>
              </w:rPr>
            </w:pPr>
          </w:p>
          <w:p w:rsidR="00585E8B" w:rsidRPr="00B1412B" w:rsidRDefault="00585E8B" w:rsidP="00D962F7">
            <w:pPr>
              <w:pStyle w:val="a3"/>
              <w:rPr>
                <w:sz w:val="20"/>
                <w:szCs w:val="20"/>
                <w:lang w:val="uk-UA"/>
              </w:rPr>
            </w:pPr>
            <w:r>
              <w:rPr>
                <w:sz w:val="20"/>
                <w:szCs w:val="20"/>
                <w:lang w:val="uk-UA"/>
              </w:rPr>
              <w:t>110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jc w:val="center"/>
              <w:rPr>
                <w:sz w:val="20"/>
                <w:szCs w:val="20"/>
                <w:lang w:val="uk-UA"/>
              </w:rPr>
            </w:pPr>
          </w:p>
          <w:p w:rsidR="00585E8B" w:rsidRPr="00B1412B" w:rsidRDefault="00585E8B" w:rsidP="00D962F7">
            <w:pPr>
              <w:pStyle w:val="a3"/>
              <w:jc w:val="center"/>
              <w:rPr>
                <w:sz w:val="20"/>
                <w:szCs w:val="20"/>
                <w:lang w:val="uk-UA"/>
              </w:rPr>
            </w:pPr>
            <w:r>
              <w:rPr>
                <w:sz w:val="20"/>
                <w:szCs w:val="20"/>
                <w:lang w:val="uk-UA"/>
              </w:rPr>
              <w:t>11</w:t>
            </w:r>
            <w:r w:rsidRPr="00B1412B">
              <w:rPr>
                <w:sz w:val="20"/>
                <w:szCs w:val="20"/>
                <w:lang w:val="uk-UA"/>
              </w:rPr>
              <w:t>0</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r>
              <w:rPr>
                <w:sz w:val="24"/>
                <w:szCs w:val="24"/>
                <w:lang w:val="uk-UA"/>
              </w:rPr>
              <w:t>ОТГ,</w:t>
            </w:r>
          </w:p>
          <w:p w:rsidR="00585E8B" w:rsidRPr="007E232E" w:rsidRDefault="00585E8B" w:rsidP="00D962F7">
            <w:pPr>
              <w:pStyle w:val="a3"/>
              <w:rPr>
                <w:sz w:val="24"/>
                <w:szCs w:val="24"/>
                <w:lang w:val="uk-UA"/>
              </w:rPr>
            </w:pPr>
            <w:r w:rsidRPr="007870A8">
              <w:rPr>
                <w:bCs/>
                <w:sz w:val="24"/>
                <w:szCs w:val="24"/>
                <w:lang w:val="uk-UA"/>
              </w:rPr>
              <w:t>Р</w:t>
            </w:r>
            <w:r>
              <w:rPr>
                <w:bCs/>
                <w:sz w:val="24"/>
                <w:szCs w:val="24"/>
                <w:lang w:val="uk-UA"/>
              </w:rPr>
              <w:t>ТЦК  та СП</w:t>
            </w:r>
            <w:r>
              <w:rPr>
                <w:sz w:val="24"/>
                <w:szCs w:val="24"/>
                <w:lang w:val="uk-UA"/>
              </w:rPr>
              <w:t xml:space="preserve">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85E8B" w:rsidRPr="002E199C" w:rsidRDefault="00585E8B" w:rsidP="00D962F7">
            <w:pPr>
              <w:pStyle w:val="a3"/>
              <w:jc w:val="left"/>
              <w:rPr>
                <w:color w:val="FF0000"/>
                <w:sz w:val="24"/>
                <w:szCs w:val="24"/>
                <w:lang w:val="uk-UA"/>
              </w:rPr>
            </w:pPr>
            <w:r w:rsidRPr="002E199C">
              <w:rPr>
                <w:color w:val="FF0000"/>
                <w:sz w:val="24"/>
                <w:szCs w:val="24"/>
                <w:lang w:val="uk-UA"/>
              </w:rPr>
              <w:t>бюджет</w:t>
            </w:r>
            <w:r>
              <w:rPr>
                <w:color w:val="FF0000"/>
                <w:sz w:val="24"/>
                <w:szCs w:val="24"/>
                <w:lang w:val="uk-UA"/>
              </w:rPr>
              <w:t xml:space="preserve"> громади</w:t>
            </w:r>
            <w:r w:rsidRPr="002E199C">
              <w:rPr>
                <w:color w:val="FF0000"/>
                <w:sz w:val="24"/>
                <w:szCs w:val="24"/>
                <w:lang w:val="uk-UA"/>
              </w:rPr>
              <w:t xml:space="preserve">, </w:t>
            </w:r>
          </w:p>
          <w:p w:rsidR="00585E8B" w:rsidRPr="002E199C" w:rsidRDefault="00585E8B" w:rsidP="00D962F7">
            <w:pPr>
              <w:pStyle w:val="a3"/>
              <w:jc w:val="left"/>
              <w:rPr>
                <w:color w:val="FF0000"/>
                <w:sz w:val="24"/>
                <w:szCs w:val="24"/>
                <w:lang w:val="uk-UA"/>
              </w:rPr>
            </w:pPr>
            <w:r w:rsidRPr="002E199C">
              <w:rPr>
                <w:color w:val="FF0000"/>
                <w:sz w:val="24"/>
                <w:szCs w:val="24"/>
                <w:lang w:val="uk-UA"/>
              </w:rPr>
              <w:t>місцеві бюджети,</w:t>
            </w:r>
          </w:p>
          <w:p w:rsidR="00585E8B" w:rsidRPr="002E199C" w:rsidRDefault="00585E8B" w:rsidP="00D962F7">
            <w:pPr>
              <w:pStyle w:val="a3"/>
              <w:jc w:val="left"/>
              <w:rPr>
                <w:color w:val="FF0000"/>
                <w:sz w:val="24"/>
                <w:szCs w:val="24"/>
                <w:lang w:val="uk-UA"/>
              </w:rPr>
            </w:pPr>
            <w:r w:rsidRPr="002E199C">
              <w:rPr>
                <w:color w:val="FF0000"/>
                <w:sz w:val="24"/>
                <w:szCs w:val="24"/>
                <w:lang w:val="uk-UA"/>
              </w:rPr>
              <w:t>інші не заборонені</w:t>
            </w:r>
          </w:p>
          <w:p w:rsidR="00585E8B" w:rsidRPr="007E232E" w:rsidRDefault="00585E8B" w:rsidP="00D962F7">
            <w:pPr>
              <w:pStyle w:val="a3"/>
              <w:jc w:val="left"/>
              <w:rPr>
                <w:sz w:val="24"/>
                <w:szCs w:val="24"/>
                <w:lang w:val="uk-UA"/>
              </w:rPr>
            </w:pPr>
            <w:r w:rsidRPr="002E199C">
              <w:rPr>
                <w:color w:val="FF0000"/>
                <w:sz w:val="24"/>
                <w:szCs w:val="24"/>
                <w:lang w:val="uk-UA"/>
              </w:rPr>
              <w:t>законом джерела</w:t>
            </w:r>
          </w:p>
        </w:tc>
      </w:tr>
      <w:tr w:rsidR="00585E8B" w:rsidRPr="002E199C" w:rsidTr="00D962F7">
        <w:tc>
          <w:tcPr>
            <w:tcW w:w="506" w:type="dxa"/>
            <w:tcBorders>
              <w:top w:val="single" w:sz="4" w:space="0" w:color="auto"/>
              <w:left w:val="single" w:sz="4" w:space="0" w:color="auto"/>
              <w:bottom w:val="single" w:sz="4" w:space="0" w:color="auto"/>
              <w:right w:val="single" w:sz="4" w:space="0" w:color="auto"/>
            </w:tcBorders>
            <w:shd w:val="clear" w:color="auto" w:fill="auto"/>
          </w:tcPr>
          <w:p w:rsidR="00585E8B" w:rsidRPr="00CB5CB1" w:rsidRDefault="00585E8B" w:rsidP="00D962F7">
            <w:pPr>
              <w:pStyle w:val="a3"/>
              <w:jc w:val="center"/>
              <w:rPr>
                <w:sz w:val="24"/>
                <w:szCs w:val="24"/>
                <w:lang w:val="uk-UA"/>
              </w:rPr>
            </w:pPr>
            <w:r w:rsidRPr="00CB5CB1">
              <w:rPr>
                <w:sz w:val="24"/>
                <w:szCs w:val="24"/>
              </w:rPr>
              <w:t>3</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585E8B" w:rsidRPr="0030027C" w:rsidRDefault="00585E8B" w:rsidP="00D962F7">
            <w:pPr>
              <w:pStyle w:val="a3"/>
              <w:jc w:val="left"/>
              <w:rPr>
                <w:sz w:val="24"/>
                <w:szCs w:val="24"/>
                <w:lang w:val="uk-UA"/>
              </w:rPr>
            </w:pPr>
            <w:proofErr w:type="spellStart"/>
            <w:r w:rsidRPr="0030027C">
              <w:rPr>
                <w:sz w:val="24"/>
                <w:szCs w:val="24"/>
              </w:rPr>
              <w:t>Забезпечення</w:t>
            </w:r>
            <w:proofErr w:type="spellEnd"/>
            <w:r w:rsidRPr="0030027C">
              <w:rPr>
                <w:sz w:val="24"/>
                <w:szCs w:val="24"/>
              </w:rPr>
              <w:t xml:space="preserve"> </w:t>
            </w:r>
            <w:proofErr w:type="spellStart"/>
            <w:r w:rsidRPr="0030027C">
              <w:rPr>
                <w:sz w:val="24"/>
                <w:szCs w:val="24"/>
              </w:rPr>
              <w:t>канцелярським</w:t>
            </w:r>
            <w:proofErr w:type="spellEnd"/>
            <w:r w:rsidRPr="0030027C">
              <w:rPr>
                <w:sz w:val="24"/>
                <w:szCs w:val="24"/>
              </w:rPr>
              <w:t xml:space="preserve"> </w:t>
            </w:r>
            <w:proofErr w:type="spellStart"/>
            <w:r w:rsidRPr="0030027C">
              <w:rPr>
                <w:sz w:val="24"/>
                <w:szCs w:val="24"/>
              </w:rPr>
              <w:t>приладдям</w:t>
            </w:r>
            <w:proofErr w:type="spellEnd"/>
            <w:r w:rsidRPr="0030027C">
              <w:rPr>
                <w:sz w:val="24"/>
                <w:szCs w:val="24"/>
              </w:rPr>
              <w:t xml:space="preserve">    </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r w:rsidRPr="0030027C">
              <w:rPr>
                <w:sz w:val="24"/>
                <w:szCs w:val="24"/>
                <w:lang w:val="uk-UA"/>
              </w:rPr>
              <w:t xml:space="preserve"> </w:t>
            </w:r>
          </w:p>
          <w:p w:rsidR="00585E8B" w:rsidRPr="00B1412B" w:rsidRDefault="00585E8B" w:rsidP="00D962F7">
            <w:pPr>
              <w:pStyle w:val="a3"/>
              <w:rPr>
                <w:sz w:val="20"/>
                <w:szCs w:val="20"/>
                <w:lang w:val="uk-UA"/>
              </w:rPr>
            </w:pPr>
            <w:r>
              <w:rPr>
                <w:sz w:val="20"/>
                <w:szCs w:val="20"/>
                <w:lang w:val="uk-UA"/>
              </w:rPr>
              <w:t>55</w:t>
            </w:r>
            <w:r w:rsidRPr="00B1412B">
              <w:rPr>
                <w:sz w:val="20"/>
                <w:szCs w:val="20"/>
                <w:lang w:val="uk-UA"/>
              </w:rPr>
              <w:t xml:space="preserve">0       </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p>
          <w:p w:rsidR="00585E8B" w:rsidRPr="0030027C" w:rsidRDefault="00585E8B" w:rsidP="00D962F7">
            <w:pPr>
              <w:pStyle w:val="a3"/>
              <w:rPr>
                <w:sz w:val="24"/>
                <w:szCs w:val="24"/>
                <w:lang w:val="uk-UA"/>
              </w:rPr>
            </w:pPr>
            <w:r>
              <w:rPr>
                <w:sz w:val="20"/>
                <w:szCs w:val="20"/>
                <w:lang w:val="uk-UA"/>
              </w:rPr>
              <w:t>55</w:t>
            </w:r>
            <w:r w:rsidRPr="00B1412B">
              <w:rPr>
                <w:sz w:val="20"/>
                <w:szCs w:val="20"/>
                <w:lang w:val="uk-UA"/>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p>
          <w:p w:rsidR="00585E8B" w:rsidRPr="0030027C" w:rsidRDefault="00585E8B" w:rsidP="00D962F7">
            <w:pPr>
              <w:pStyle w:val="a3"/>
              <w:rPr>
                <w:sz w:val="24"/>
                <w:szCs w:val="24"/>
                <w:lang w:val="uk-UA"/>
              </w:rPr>
            </w:pPr>
            <w:r>
              <w:rPr>
                <w:sz w:val="20"/>
                <w:szCs w:val="20"/>
                <w:lang w:val="uk-UA"/>
              </w:rPr>
              <w:t>55</w:t>
            </w:r>
            <w:r w:rsidRPr="00B1412B">
              <w:rPr>
                <w:sz w:val="20"/>
                <w:szCs w:val="20"/>
                <w:lang w:val="uk-UA"/>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p>
          <w:p w:rsidR="00585E8B" w:rsidRPr="0030027C" w:rsidRDefault="00585E8B" w:rsidP="00D962F7">
            <w:pPr>
              <w:pStyle w:val="a3"/>
              <w:rPr>
                <w:sz w:val="24"/>
                <w:szCs w:val="24"/>
                <w:lang w:val="uk-UA"/>
              </w:rPr>
            </w:pPr>
            <w:r>
              <w:rPr>
                <w:sz w:val="20"/>
                <w:szCs w:val="20"/>
                <w:lang w:val="uk-UA"/>
              </w:rPr>
              <w:t>55</w:t>
            </w:r>
            <w:r w:rsidRPr="00B1412B">
              <w:rPr>
                <w:sz w:val="20"/>
                <w:szCs w:val="20"/>
                <w:lang w:val="uk-UA"/>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jc w:val="center"/>
              <w:rPr>
                <w:sz w:val="24"/>
                <w:szCs w:val="24"/>
                <w:lang w:val="uk-UA"/>
              </w:rPr>
            </w:pPr>
          </w:p>
          <w:p w:rsidR="00585E8B" w:rsidRPr="00CB5CB1" w:rsidRDefault="00585E8B" w:rsidP="00D962F7">
            <w:pPr>
              <w:pStyle w:val="a3"/>
              <w:jc w:val="center"/>
              <w:rPr>
                <w:sz w:val="24"/>
                <w:szCs w:val="24"/>
                <w:lang w:val="uk-UA"/>
              </w:rPr>
            </w:pPr>
            <w:r>
              <w:rPr>
                <w:sz w:val="20"/>
                <w:szCs w:val="20"/>
                <w:lang w:val="uk-UA"/>
              </w:rPr>
              <w:t>55</w:t>
            </w:r>
            <w:r w:rsidRPr="00B1412B">
              <w:rPr>
                <w:sz w:val="20"/>
                <w:szCs w:val="20"/>
                <w:lang w:val="uk-UA"/>
              </w:rPr>
              <w:t>0</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bCs/>
                <w:lang w:val="uk-UA"/>
              </w:rPr>
            </w:pPr>
            <w:r>
              <w:rPr>
                <w:sz w:val="24"/>
                <w:szCs w:val="24"/>
                <w:lang w:val="uk-UA"/>
              </w:rPr>
              <w:t xml:space="preserve">ОТГ, </w:t>
            </w:r>
            <w:r>
              <w:rPr>
                <w:bCs/>
                <w:lang w:val="uk-UA"/>
              </w:rPr>
              <w:t xml:space="preserve"> </w:t>
            </w:r>
          </w:p>
          <w:p w:rsidR="00585E8B" w:rsidRPr="007E232E" w:rsidRDefault="00585E8B" w:rsidP="00D962F7">
            <w:pPr>
              <w:pStyle w:val="a3"/>
              <w:rPr>
                <w:sz w:val="24"/>
                <w:szCs w:val="24"/>
                <w:lang w:val="uk-UA"/>
              </w:rPr>
            </w:pPr>
            <w:r w:rsidRPr="007870A8">
              <w:rPr>
                <w:bCs/>
                <w:sz w:val="24"/>
                <w:szCs w:val="24"/>
                <w:lang w:val="uk-UA"/>
              </w:rPr>
              <w:t>Р</w:t>
            </w:r>
            <w:r>
              <w:rPr>
                <w:bCs/>
                <w:sz w:val="24"/>
                <w:szCs w:val="24"/>
                <w:lang w:val="uk-UA"/>
              </w:rPr>
              <w:t>ТЦК  та СП</w:t>
            </w:r>
            <w:r>
              <w:rPr>
                <w:sz w:val="24"/>
                <w:szCs w:val="24"/>
                <w:lang w:val="uk-UA"/>
              </w:rPr>
              <w:t xml:space="preserve">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85E8B" w:rsidRPr="002E199C" w:rsidRDefault="00585E8B" w:rsidP="00D962F7">
            <w:pPr>
              <w:pStyle w:val="a3"/>
              <w:jc w:val="left"/>
              <w:rPr>
                <w:color w:val="FF0000"/>
                <w:sz w:val="24"/>
                <w:szCs w:val="24"/>
                <w:lang w:val="uk-UA"/>
              </w:rPr>
            </w:pPr>
            <w:r w:rsidRPr="002E199C">
              <w:rPr>
                <w:color w:val="FF0000"/>
                <w:sz w:val="24"/>
                <w:szCs w:val="24"/>
                <w:lang w:val="uk-UA"/>
              </w:rPr>
              <w:t>бюджет</w:t>
            </w:r>
            <w:r>
              <w:rPr>
                <w:color w:val="FF0000"/>
                <w:sz w:val="24"/>
                <w:szCs w:val="24"/>
                <w:lang w:val="uk-UA"/>
              </w:rPr>
              <w:t xml:space="preserve"> громади</w:t>
            </w:r>
            <w:r w:rsidRPr="002E199C">
              <w:rPr>
                <w:color w:val="FF0000"/>
                <w:sz w:val="24"/>
                <w:szCs w:val="24"/>
                <w:lang w:val="uk-UA"/>
              </w:rPr>
              <w:t xml:space="preserve">, </w:t>
            </w:r>
          </w:p>
          <w:p w:rsidR="00585E8B" w:rsidRPr="002E199C" w:rsidRDefault="00585E8B" w:rsidP="00D962F7">
            <w:pPr>
              <w:pStyle w:val="a3"/>
              <w:jc w:val="left"/>
              <w:rPr>
                <w:color w:val="FF0000"/>
                <w:sz w:val="24"/>
                <w:szCs w:val="24"/>
                <w:lang w:val="uk-UA"/>
              </w:rPr>
            </w:pPr>
            <w:r w:rsidRPr="002E199C">
              <w:rPr>
                <w:color w:val="FF0000"/>
                <w:sz w:val="24"/>
                <w:szCs w:val="24"/>
                <w:lang w:val="uk-UA"/>
              </w:rPr>
              <w:t>місцеві бюджети,</w:t>
            </w:r>
          </w:p>
          <w:p w:rsidR="00585E8B" w:rsidRPr="002E199C" w:rsidRDefault="00585E8B" w:rsidP="00D962F7">
            <w:pPr>
              <w:pStyle w:val="a3"/>
              <w:jc w:val="left"/>
              <w:rPr>
                <w:color w:val="FF0000"/>
                <w:sz w:val="24"/>
                <w:szCs w:val="24"/>
                <w:lang w:val="uk-UA"/>
              </w:rPr>
            </w:pPr>
            <w:r w:rsidRPr="002E199C">
              <w:rPr>
                <w:color w:val="FF0000"/>
                <w:sz w:val="24"/>
                <w:szCs w:val="24"/>
                <w:lang w:val="uk-UA"/>
              </w:rPr>
              <w:t>інші не заборонені</w:t>
            </w:r>
          </w:p>
          <w:p w:rsidR="00585E8B" w:rsidRPr="007E232E" w:rsidRDefault="00585E8B" w:rsidP="00D962F7">
            <w:pPr>
              <w:pStyle w:val="a3"/>
              <w:jc w:val="left"/>
              <w:rPr>
                <w:sz w:val="24"/>
                <w:szCs w:val="24"/>
                <w:lang w:val="uk-UA"/>
              </w:rPr>
            </w:pPr>
            <w:r w:rsidRPr="002E199C">
              <w:rPr>
                <w:color w:val="FF0000"/>
                <w:sz w:val="24"/>
                <w:szCs w:val="24"/>
                <w:lang w:val="uk-UA"/>
              </w:rPr>
              <w:t>законом джерела</w:t>
            </w:r>
          </w:p>
        </w:tc>
      </w:tr>
      <w:tr w:rsidR="00585E8B" w:rsidRPr="007E232E" w:rsidTr="00D962F7">
        <w:tc>
          <w:tcPr>
            <w:tcW w:w="506" w:type="dxa"/>
            <w:tcBorders>
              <w:top w:val="single" w:sz="4" w:space="0" w:color="auto"/>
              <w:left w:val="single" w:sz="4" w:space="0" w:color="auto"/>
              <w:bottom w:val="single" w:sz="4" w:space="0" w:color="auto"/>
              <w:right w:val="single" w:sz="4" w:space="0" w:color="auto"/>
            </w:tcBorders>
            <w:shd w:val="clear" w:color="auto" w:fill="auto"/>
          </w:tcPr>
          <w:p w:rsidR="00585E8B" w:rsidRPr="00CB5CB1" w:rsidRDefault="00585E8B" w:rsidP="00D962F7">
            <w:pPr>
              <w:pStyle w:val="a3"/>
              <w:jc w:val="center"/>
              <w:rPr>
                <w:sz w:val="24"/>
                <w:szCs w:val="24"/>
                <w:lang w:val="uk-UA"/>
              </w:rPr>
            </w:pPr>
            <w:r w:rsidRPr="00CB5CB1">
              <w:rPr>
                <w:sz w:val="24"/>
                <w:szCs w:val="24"/>
                <w:lang w:val="uk-UA"/>
              </w:rPr>
              <w:t>4</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585E8B" w:rsidRPr="0030027C" w:rsidRDefault="00585E8B" w:rsidP="00D962F7">
            <w:pPr>
              <w:pStyle w:val="a3"/>
              <w:jc w:val="left"/>
              <w:rPr>
                <w:sz w:val="24"/>
                <w:szCs w:val="24"/>
                <w:lang w:val="uk-UA"/>
              </w:rPr>
            </w:pPr>
            <w:r w:rsidRPr="002E199C">
              <w:rPr>
                <w:sz w:val="24"/>
                <w:szCs w:val="24"/>
                <w:lang w:val="uk-UA"/>
              </w:rPr>
              <w:t xml:space="preserve">Поліграфічні послуги                   </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p>
          <w:p w:rsidR="00585E8B" w:rsidRPr="00B1412B" w:rsidRDefault="00585E8B" w:rsidP="00D962F7">
            <w:pPr>
              <w:pStyle w:val="a3"/>
              <w:rPr>
                <w:sz w:val="22"/>
                <w:szCs w:val="22"/>
                <w:lang w:val="uk-UA"/>
              </w:rPr>
            </w:pPr>
            <w:r w:rsidRPr="00B1412B">
              <w:rPr>
                <w:sz w:val="22"/>
                <w:szCs w:val="22"/>
                <w:lang w:val="uk-UA"/>
              </w:rPr>
              <w:t>1</w:t>
            </w:r>
            <w:r>
              <w:rPr>
                <w:sz w:val="22"/>
                <w:szCs w:val="22"/>
                <w:lang w:val="uk-UA"/>
              </w:rPr>
              <w:t>65</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p>
          <w:p w:rsidR="00585E8B" w:rsidRPr="0030027C" w:rsidRDefault="00585E8B" w:rsidP="00D962F7">
            <w:pPr>
              <w:pStyle w:val="a3"/>
              <w:rPr>
                <w:sz w:val="24"/>
                <w:szCs w:val="24"/>
                <w:lang w:val="uk-UA"/>
              </w:rPr>
            </w:pPr>
            <w:r w:rsidRPr="00B1412B">
              <w:rPr>
                <w:sz w:val="22"/>
                <w:szCs w:val="22"/>
                <w:lang w:val="uk-UA"/>
              </w:rPr>
              <w:t>1</w:t>
            </w:r>
            <w:r>
              <w:rPr>
                <w:sz w:val="22"/>
                <w:szCs w:val="22"/>
                <w:lang w:val="uk-UA"/>
              </w:rPr>
              <w:t>65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p>
          <w:p w:rsidR="00585E8B" w:rsidRPr="0030027C" w:rsidRDefault="00585E8B" w:rsidP="00D962F7">
            <w:pPr>
              <w:pStyle w:val="a3"/>
              <w:rPr>
                <w:sz w:val="24"/>
                <w:szCs w:val="24"/>
                <w:lang w:val="uk-UA"/>
              </w:rPr>
            </w:pPr>
            <w:r w:rsidRPr="00B1412B">
              <w:rPr>
                <w:sz w:val="22"/>
                <w:szCs w:val="22"/>
                <w:lang w:val="uk-UA"/>
              </w:rPr>
              <w:t>1</w:t>
            </w:r>
            <w:r>
              <w:rPr>
                <w:sz w:val="22"/>
                <w:szCs w:val="22"/>
                <w:lang w:val="uk-UA"/>
              </w:rPr>
              <w:t>65</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p>
          <w:p w:rsidR="00585E8B" w:rsidRPr="0030027C" w:rsidRDefault="00585E8B" w:rsidP="00D962F7">
            <w:pPr>
              <w:pStyle w:val="a3"/>
              <w:rPr>
                <w:sz w:val="24"/>
                <w:szCs w:val="24"/>
                <w:lang w:val="uk-UA"/>
              </w:rPr>
            </w:pPr>
            <w:r w:rsidRPr="00B1412B">
              <w:rPr>
                <w:sz w:val="22"/>
                <w:szCs w:val="22"/>
                <w:lang w:val="uk-UA"/>
              </w:rPr>
              <w:t>1</w:t>
            </w:r>
            <w:r>
              <w:rPr>
                <w:sz w:val="22"/>
                <w:szCs w:val="22"/>
                <w:lang w:val="uk-UA"/>
              </w:rPr>
              <w:t>65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jc w:val="center"/>
              <w:rPr>
                <w:sz w:val="24"/>
                <w:szCs w:val="24"/>
                <w:lang w:val="uk-UA"/>
              </w:rPr>
            </w:pPr>
          </w:p>
          <w:p w:rsidR="00585E8B" w:rsidRPr="00CB5CB1" w:rsidRDefault="00585E8B" w:rsidP="00D962F7">
            <w:pPr>
              <w:pStyle w:val="a3"/>
              <w:jc w:val="center"/>
              <w:rPr>
                <w:sz w:val="24"/>
                <w:szCs w:val="24"/>
                <w:lang w:val="uk-UA"/>
              </w:rPr>
            </w:pPr>
            <w:r w:rsidRPr="00B1412B">
              <w:rPr>
                <w:sz w:val="22"/>
                <w:szCs w:val="22"/>
                <w:lang w:val="uk-UA"/>
              </w:rPr>
              <w:t>1</w:t>
            </w:r>
            <w:r>
              <w:rPr>
                <w:sz w:val="22"/>
                <w:szCs w:val="22"/>
                <w:lang w:val="uk-UA"/>
              </w:rPr>
              <w:t>65</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bCs/>
                <w:lang w:val="uk-UA"/>
              </w:rPr>
            </w:pPr>
            <w:r>
              <w:rPr>
                <w:sz w:val="24"/>
                <w:szCs w:val="24"/>
                <w:lang w:val="uk-UA"/>
              </w:rPr>
              <w:t xml:space="preserve">ОТГ, </w:t>
            </w:r>
            <w:r>
              <w:rPr>
                <w:bCs/>
                <w:lang w:val="uk-UA"/>
              </w:rPr>
              <w:t xml:space="preserve"> </w:t>
            </w:r>
          </w:p>
          <w:p w:rsidR="00585E8B" w:rsidRPr="007E232E" w:rsidRDefault="00585E8B" w:rsidP="00D962F7">
            <w:pPr>
              <w:pStyle w:val="a3"/>
              <w:rPr>
                <w:sz w:val="24"/>
                <w:szCs w:val="24"/>
                <w:lang w:val="uk-UA"/>
              </w:rPr>
            </w:pPr>
            <w:r w:rsidRPr="007870A8">
              <w:rPr>
                <w:bCs/>
                <w:sz w:val="24"/>
                <w:szCs w:val="24"/>
                <w:lang w:val="uk-UA"/>
              </w:rPr>
              <w:t>Р</w:t>
            </w:r>
            <w:r>
              <w:rPr>
                <w:bCs/>
                <w:sz w:val="24"/>
                <w:szCs w:val="24"/>
                <w:lang w:val="uk-UA"/>
              </w:rPr>
              <w:t>ТЦК  та СП</w:t>
            </w:r>
            <w:r>
              <w:rPr>
                <w:sz w:val="24"/>
                <w:szCs w:val="24"/>
                <w:lang w:val="uk-UA"/>
              </w:rPr>
              <w:t xml:space="preserve">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85E8B" w:rsidRPr="002E199C" w:rsidRDefault="00585E8B" w:rsidP="00D962F7">
            <w:pPr>
              <w:pStyle w:val="a3"/>
              <w:jc w:val="left"/>
              <w:rPr>
                <w:color w:val="FF0000"/>
                <w:sz w:val="24"/>
                <w:szCs w:val="24"/>
                <w:lang w:val="uk-UA"/>
              </w:rPr>
            </w:pPr>
            <w:r w:rsidRPr="002E199C">
              <w:rPr>
                <w:color w:val="FF0000"/>
                <w:sz w:val="24"/>
                <w:szCs w:val="24"/>
                <w:lang w:val="uk-UA"/>
              </w:rPr>
              <w:t>бюджет</w:t>
            </w:r>
            <w:r>
              <w:rPr>
                <w:color w:val="FF0000"/>
                <w:sz w:val="24"/>
                <w:szCs w:val="24"/>
                <w:lang w:val="uk-UA"/>
              </w:rPr>
              <w:t xml:space="preserve"> громади</w:t>
            </w:r>
            <w:r w:rsidRPr="002E199C">
              <w:rPr>
                <w:color w:val="FF0000"/>
                <w:sz w:val="24"/>
                <w:szCs w:val="24"/>
                <w:lang w:val="uk-UA"/>
              </w:rPr>
              <w:t xml:space="preserve">, </w:t>
            </w:r>
          </w:p>
          <w:p w:rsidR="00585E8B" w:rsidRPr="002E199C" w:rsidRDefault="00585E8B" w:rsidP="00D962F7">
            <w:pPr>
              <w:pStyle w:val="a3"/>
              <w:jc w:val="left"/>
              <w:rPr>
                <w:color w:val="FF0000"/>
                <w:sz w:val="24"/>
                <w:szCs w:val="24"/>
                <w:lang w:val="uk-UA"/>
              </w:rPr>
            </w:pPr>
            <w:r w:rsidRPr="002E199C">
              <w:rPr>
                <w:color w:val="FF0000"/>
                <w:sz w:val="24"/>
                <w:szCs w:val="24"/>
                <w:lang w:val="uk-UA"/>
              </w:rPr>
              <w:t>місцеві бюджети,</w:t>
            </w:r>
          </w:p>
          <w:p w:rsidR="00585E8B" w:rsidRPr="002E199C" w:rsidRDefault="00585E8B" w:rsidP="00D962F7">
            <w:pPr>
              <w:pStyle w:val="a3"/>
              <w:jc w:val="left"/>
              <w:rPr>
                <w:color w:val="FF0000"/>
                <w:sz w:val="24"/>
                <w:szCs w:val="24"/>
                <w:lang w:val="uk-UA"/>
              </w:rPr>
            </w:pPr>
            <w:r w:rsidRPr="002E199C">
              <w:rPr>
                <w:color w:val="FF0000"/>
                <w:sz w:val="24"/>
                <w:szCs w:val="24"/>
                <w:lang w:val="uk-UA"/>
              </w:rPr>
              <w:t>інші не заборонені</w:t>
            </w:r>
          </w:p>
          <w:p w:rsidR="00585E8B" w:rsidRPr="007E232E" w:rsidRDefault="00585E8B" w:rsidP="00D962F7">
            <w:pPr>
              <w:pStyle w:val="a3"/>
              <w:jc w:val="left"/>
              <w:rPr>
                <w:sz w:val="24"/>
                <w:szCs w:val="24"/>
                <w:lang w:val="uk-UA"/>
              </w:rPr>
            </w:pPr>
            <w:r w:rsidRPr="002E199C">
              <w:rPr>
                <w:color w:val="FF0000"/>
                <w:sz w:val="24"/>
                <w:szCs w:val="24"/>
                <w:lang w:val="uk-UA"/>
              </w:rPr>
              <w:t>законом джерела</w:t>
            </w:r>
          </w:p>
        </w:tc>
      </w:tr>
      <w:tr w:rsidR="00585E8B" w:rsidRPr="007E232E" w:rsidTr="00D962F7">
        <w:tc>
          <w:tcPr>
            <w:tcW w:w="506" w:type="dxa"/>
            <w:tcBorders>
              <w:top w:val="single" w:sz="4" w:space="0" w:color="auto"/>
              <w:left w:val="single" w:sz="4" w:space="0" w:color="auto"/>
              <w:bottom w:val="single" w:sz="4" w:space="0" w:color="auto"/>
              <w:right w:val="single" w:sz="4" w:space="0" w:color="auto"/>
            </w:tcBorders>
            <w:shd w:val="clear" w:color="auto" w:fill="auto"/>
          </w:tcPr>
          <w:p w:rsidR="00585E8B" w:rsidRPr="00CB5CB1" w:rsidRDefault="00585E8B" w:rsidP="00D962F7">
            <w:pPr>
              <w:pStyle w:val="a3"/>
              <w:jc w:val="center"/>
              <w:rPr>
                <w:sz w:val="24"/>
                <w:szCs w:val="24"/>
                <w:lang w:val="uk-UA"/>
              </w:rPr>
            </w:pPr>
            <w:r w:rsidRPr="00CB5CB1">
              <w:rPr>
                <w:sz w:val="24"/>
                <w:szCs w:val="24"/>
                <w:lang w:val="uk-UA"/>
              </w:rPr>
              <w:t>5</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585E8B" w:rsidRPr="0030027C" w:rsidRDefault="00585E8B" w:rsidP="00D962F7">
            <w:pPr>
              <w:pStyle w:val="a3"/>
              <w:jc w:val="left"/>
              <w:rPr>
                <w:sz w:val="24"/>
                <w:szCs w:val="24"/>
                <w:lang w:val="uk-UA"/>
              </w:rPr>
            </w:pPr>
            <w:proofErr w:type="spellStart"/>
            <w:r w:rsidRPr="0030027C">
              <w:rPr>
                <w:sz w:val="24"/>
                <w:szCs w:val="24"/>
              </w:rPr>
              <w:t>Забезпечення</w:t>
            </w:r>
            <w:proofErr w:type="spellEnd"/>
            <w:r w:rsidRPr="0030027C">
              <w:rPr>
                <w:sz w:val="24"/>
                <w:szCs w:val="24"/>
              </w:rPr>
              <w:t xml:space="preserve"> медикаментами, </w:t>
            </w:r>
            <w:proofErr w:type="spellStart"/>
            <w:r w:rsidRPr="0030027C">
              <w:rPr>
                <w:sz w:val="24"/>
                <w:szCs w:val="24"/>
              </w:rPr>
              <w:t>медичним</w:t>
            </w:r>
            <w:proofErr w:type="spellEnd"/>
            <w:r w:rsidRPr="0030027C">
              <w:rPr>
                <w:sz w:val="24"/>
                <w:szCs w:val="24"/>
              </w:rPr>
              <w:t xml:space="preserve"> </w:t>
            </w:r>
            <w:proofErr w:type="spellStart"/>
            <w:r w:rsidRPr="0030027C">
              <w:rPr>
                <w:sz w:val="24"/>
                <w:szCs w:val="24"/>
              </w:rPr>
              <w:t>майном</w:t>
            </w:r>
            <w:proofErr w:type="spellEnd"/>
            <w:r w:rsidRPr="0030027C">
              <w:rPr>
                <w:sz w:val="24"/>
                <w:szCs w:val="24"/>
              </w:rPr>
              <w:t xml:space="preserve">                                                                                   </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r w:rsidRPr="0030027C">
              <w:rPr>
                <w:sz w:val="24"/>
                <w:szCs w:val="24"/>
                <w:lang w:val="uk-UA"/>
              </w:rPr>
              <w:t xml:space="preserve">   </w:t>
            </w:r>
          </w:p>
          <w:p w:rsidR="00585E8B" w:rsidRPr="00B1412B" w:rsidRDefault="00585E8B" w:rsidP="00D962F7">
            <w:pPr>
              <w:pStyle w:val="a3"/>
              <w:rPr>
                <w:sz w:val="22"/>
                <w:szCs w:val="22"/>
                <w:lang w:val="uk-UA"/>
              </w:rPr>
            </w:pPr>
            <w:r>
              <w:rPr>
                <w:sz w:val="22"/>
                <w:szCs w:val="22"/>
                <w:lang w:val="uk-UA"/>
              </w:rPr>
              <w:t>66</w:t>
            </w:r>
            <w:r w:rsidRPr="00B1412B">
              <w:rPr>
                <w:sz w:val="22"/>
                <w:szCs w:val="22"/>
                <w:lang w:val="uk-UA"/>
              </w:rPr>
              <w:t xml:space="preserve">0           </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p>
          <w:p w:rsidR="00585E8B" w:rsidRPr="0030027C" w:rsidRDefault="00585E8B" w:rsidP="00D962F7">
            <w:pPr>
              <w:pStyle w:val="a3"/>
              <w:rPr>
                <w:sz w:val="24"/>
                <w:szCs w:val="24"/>
                <w:lang w:val="uk-UA"/>
              </w:rPr>
            </w:pPr>
            <w:r>
              <w:rPr>
                <w:sz w:val="22"/>
                <w:szCs w:val="22"/>
                <w:lang w:val="uk-UA"/>
              </w:rPr>
              <w:t>66</w:t>
            </w:r>
            <w:r w:rsidRPr="00B1412B">
              <w:rPr>
                <w:sz w:val="22"/>
                <w:szCs w:val="22"/>
                <w:lang w:val="uk-UA"/>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p>
          <w:p w:rsidR="00585E8B" w:rsidRPr="0030027C" w:rsidRDefault="00585E8B" w:rsidP="00D962F7">
            <w:pPr>
              <w:pStyle w:val="a3"/>
              <w:rPr>
                <w:sz w:val="24"/>
                <w:szCs w:val="24"/>
                <w:lang w:val="uk-UA"/>
              </w:rPr>
            </w:pPr>
            <w:r>
              <w:rPr>
                <w:sz w:val="22"/>
                <w:szCs w:val="22"/>
                <w:lang w:val="uk-UA"/>
              </w:rPr>
              <w:t>66</w:t>
            </w:r>
            <w:r w:rsidRPr="00B1412B">
              <w:rPr>
                <w:sz w:val="22"/>
                <w:szCs w:val="22"/>
                <w:lang w:val="uk-UA"/>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p>
          <w:p w:rsidR="00585E8B" w:rsidRPr="0030027C" w:rsidRDefault="00585E8B" w:rsidP="00D962F7">
            <w:pPr>
              <w:pStyle w:val="a3"/>
              <w:rPr>
                <w:sz w:val="24"/>
                <w:szCs w:val="24"/>
                <w:lang w:val="uk-UA"/>
              </w:rPr>
            </w:pPr>
            <w:r>
              <w:rPr>
                <w:sz w:val="22"/>
                <w:szCs w:val="22"/>
                <w:lang w:val="uk-UA"/>
              </w:rPr>
              <w:t>66</w:t>
            </w:r>
            <w:r w:rsidRPr="00B1412B">
              <w:rPr>
                <w:sz w:val="22"/>
                <w:szCs w:val="22"/>
                <w:lang w:val="uk-UA"/>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jc w:val="center"/>
              <w:rPr>
                <w:sz w:val="24"/>
                <w:szCs w:val="24"/>
                <w:lang w:val="uk-UA"/>
              </w:rPr>
            </w:pPr>
          </w:p>
          <w:p w:rsidR="00585E8B" w:rsidRPr="00CB5CB1" w:rsidRDefault="00585E8B" w:rsidP="00D962F7">
            <w:pPr>
              <w:pStyle w:val="a3"/>
              <w:jc w:val="center"/>
              <w:rPr>
                <w:sz w:val="24"/>
                <w:szCs w:val="24"/>
                <w:lang w:val="uk-UA"/>
              </w:rPr>
            </w:pPr>
            <w:r>
              <w:rPr>
                <w:sz w:val="22"/>
                <w:szCs w:val="22"/>
                <w:lang w:val="uk-UA"/>
              </w:rPr>
              <w:t>66</w:t>
            </w:r>
            <w:r w:rsidRPr="00B1412B">
              <w:rPr>
                <w:sz w:val="22"/>
                <w:szCs w:val="22"/>
                <w:lang w:val="uk-UA"/>
              </w:rPr>
              <w:t>0</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bCs/>
                <w:lang w:val="uk-UA"/>
              </w:rPr>
            </w:pPr>
            <w:r>
              <w:rPr>
                <w:sz w:val="24"/>
                <w:szCs w:val="24"/>
                <w:lang w:val="uk-UA"/>
              </w:rPr>
              <w:t xml:space="preserve">ОТГ, </w:t>
            </w:r>
            <w:r>
              <w:rPr>
                <w:bCs/>
                <w:lang w:val="uk-UA"/>
              </w:rPr>
              <w:t xml:space="preserve"> </w:t>
            </w:r>
          </w:p>
          <w:p w:rsidR="00585E8B" w:rsidRDefault="00585E8B" w:rsidP="00D962F7">
            <w:pPr>
              <w:pStyle w:val="a3"/>
              <w:rPr>
                <w:sz w:val="24"/>
                <w:szCs w:val="24"/>
                <w:lang w:val="uk-UA"/>
              </w:rPr>
            </w:pPr>
            <w:r w:rsidRPr="007870A8">
              <w:rPr>
                <w:bCs/>
                <w:sz w:val="24"/>
                <w:szCs w:val="24"/>
                <w:lang w:val="uk-UA"/>
              </w:rPr>
              <w:t>Р</w:t>
            </w:r>
            <w:r>
              <w:rPr>
                <w:bCs/>
                <w:sz w:val="24"/>
                <w:szCs w:val="24"/>
                <w:lang w:val="uk-UA"/>
              </w:rPr>
              <w:t>ТЦК  та СП</w:t>
            </w:r>
            <w:r>
              <w:rPr>
                <w:sz w:val="24"/>
                <w:szCs w:val="24"/>
                <w:lang w:val="uk-UA"/>
              </w:rPr>
              <w:t xml:space="preserve">     </w:t>
            </w:r>
          </w:p>
          <w:p w:rsidR="00585E8B" w:rsidRPr="007E232E" w:rsidRDefault="00585E8B" w:rsidP="00D962F7">
            <w:pPr>
              <w:pStyle w:val="a3"/>
              <w:rPr>
                <w:sz w:val="24"/>
                <w:szCs w:val="24"/>
                <w:lang w:val="uk-UA"/>
              </w:rPr>
            </w:pPr>
            <w:r>
              <w:rPr>
                <w:sz w:val="24"/>
                <w:szCs w:val="24"/>
                <w:lang w:val="uk-UA"/>
              </w:rPr>
              <w:t xml:space="preserve">ЦРЛ,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85E8B" w:rsidRPr="002E199C" w:rsidRDefault="00585E8B" w:rsidP="00D962F7">
            <w:pPr>
              <w:pStyle w:val="a3"/>
              <w:jc w:val="left"/>
              <w:rPr>
                <w:color w:val="FF0000"/>
                <w:sz w:val="24"/>
                <w:szCs w:val="24"/>
                <w:lang w:val="uk-UA"/>
              </w:rPr>
            </w:pPr>
            <w:r w:rsidRPr="002E199C">
              <w:rPr>
                <w:color w:val="FF0000"/>
                <w:sz w:val="24"/>
                <w:szCs w:val="24"/>
                <w:lang w:val="uk-UA"/>
              </w:rPr>
              <w:t>бюджет</w:t>
            </w:r>
            <w:r>
              <w:rPr>
                <w:color w:val="FF0000"/>
                <w:sz w:val="24"/>
                <w:szCs w:val="24"/>
                <w:lang w:val="uk-UA"/>
              </w:rPr>
              <w:t xml:space="preserve"> громади</w:t>
            </w:r>
            <w:r w:rsidRPr="002E199C">
              <w:rPr>
                <w:color w:val="FF0000"/>
                <w:sz w:val="24"/>
                <w:szCs w:val="24"/>
                <w:lang w:val="uk-UA"/>
              </w:rPr>
              <w:t>,</w:t>
            </w:r>
          </w:p>
          <w:p w:rsidR="00585E8B" w:rsidRPr="002E199C" w:rsidRDefault="00585E8B" w:rsidP="00D962F7">
            <w:pPr>
              <w:pStyle w:val="a3"/>
              <w:jc w:val="left"/>
              <w:rPr>
                <w:color w:val="FF0000"/>
                <w:sz w:val="24"/>
                <w:szCs w:val="24"/>
                <w:lang w:val="uk-UA"/>
              </w:rPr>
            </w:pPr>
            <w:r w:rsidRPr="002E199C">
              <w:rPr>
                <w:color w:val="FF0000"/>
                <w:sz w:val="24"/>
                <w:szCs w:val="24"/>
                <w:lang w:val="uk-UA"/>
              </w:rPr>
              <w:t xml:space="preserve">місцеві бюджети, </w:t>
            </w:r>
          </w:p>
          <w:p w:rsidR="00585E8B" w:rsidRPr="002E199C" w:rsidRDefault="00585E8B" w:rsidP="00D962F7">
            <w:pPr>
              <w:pStyle w:val="a3"/>
              <w:jc w:val="left"/>
              <w:rPr>
                <w:color w:val="FF0000"/>
                <w:sz w:val="24"/>
                <w:szCs w:val="24"/>
                <w:lang w:val="uk-UA"/>
              </w:rPr>
            </w:pPr>
            <w:r w:rsidRPr="002E199C">
              <w:rPr>
                <w:color w:val="FF0000"/>
                <w:sz w:val="24"/>
                <w:szCs w:val="24"/>
                <w:lang w:val="uk-UA"/>
              </w:rPr>
              <w:t>інші не заборонені</w:t>
            </w:r>
          </w:p>
          <w:p w:rsidR="00585E8B" w:rsidRPr="007E232E" w:rsidRDefault="00585E8B" w:rsidP="00D962F7">
            <w:pPr>
              <w:pStyle w:val="a3"/>
              <w:jc w:val="left"/>
              <w:rPr>
                <w:sz w:val="24"/>
                <w:szCs w:val="24"/>
                <w:lang w:val="uk-UA"/>
              </w:rPr>
            </w:pPr>
            <w:r w:rsidRPr="002E199C">
              <w:rPr>
                <w:color w:val="FF0000"/>
                <w:sz w:val="24"/>
                <w:szCs w:val="24"/>
                <w:lang w:val="uk-UA"/>
              </w:rPr>
              <w:t>законом джерела</w:t>
            </w:r>
          </w:p>
        </w:tc>
      </w:tr>
      <w:tr w:rsidR="00585E8B" w:rsidRPr="007E232E" w:rsidTr="00D962F7">
        <w:tc>
          <w:tcPr>
            <w:tcW w:w="506" w:type="dxa"/>
            <w:tcBorders>
              <w:top w:val="single" w:sz="4" w:space="0" w:color="auto"/>
              <w:left w:val="single" w:sz="4" w:space="0" w:color="auto"/>
              <w:bottom w:val="single" w:sz="4" w:space="0" w:color="auto"/>
              <w:right w:val="single" w:sz="4" w:space="0" w:color="auto"/>
            </w:tcBorders>
            <w:shd w:val="clear" w:color="auto" w:fill="auto"/>
          </w:tcPr>
          <w:p w:rsidR="00585E8B" w:rsidRPr="00CB5CB1" w:rsidRDefault="00585E8B" w:rsidP="00D962F7">
            <w:pPr>
              <w:pStyle w:val="a3"/>
              <w:jc w:val="center"/>
              <w:rPr>
                <w:sz w:val="24"/>
                <w:szCs w:val="24"/>
                <w:lang w:val="uk-UA"/>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585E8B" w:rsidRPr="00C71364" w:rsidRDefault="00585E8B" w:rsidP="00D962F7">
            <w:pPr>
              <w:pStyle w:val="a3"/>
              <w:jc w:val="left"/>
              <w:rPr>
                <w:sz w:val="24"/>
                <w:szCs w:val="24"/>
                <w:lang w:val="uk-UA"/>
              </w:rPr>
            </w:pPr>
            <w:r>
              <w:rPr>
                <w:sz w:val="24"/>
                <w:szCs w:val="24"/>
                <w:lang w:val="uk-UA"/>
              </w:rPr>
              <w:t>Всього:  34 925</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85E8B" w:rsidRPr="00B1412B" w:rsidRDefault="00585E8B" w:rsidP="00D962F7">
            <w:pPr>
              <w:pStyle w:val="a3"/>
              <w:rPr>
                <w:sz w:val="22"/>
                <w:szCs w:val="22"/>
                <w:lang w:val="uk-UA"/>
              </w:rPr>
            </w:pPr>
            <w:r>
              <w:rPr>
                <w:sz w:val="22"/>
                <w:szCs w:val="22"/>
                <w:lang w:val="uk-UA"/>
              </w:rPr>
              <w:t>6 985</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Pr="0030027C" w:rsidRDefault="00585E8B" w:rsidP="00D962F7">
            <w:pPr>
              <w:pStyle w:val="a3"/>
              <w:rPr>
                <w:sz w:val="24"/>
                <w:szCs w:val="24"/>
                <w:lang w:val="uk-UA"/>
              </w:rPr>
            </w:pPr>
            <w:r>
              <w:rPr>
                <w:sz w:val="24"/>
                <w:szCs w:val="24"/>
                <w:lang w:val="uk-UA"/>
              </w:rPr>
              <w:t>6985</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585E8B" w:rsidRPr="0030027C" w:rsidRDefault="00585E8B" w:rsidP="00D962F7">
            <w:pPr>
              <w:pStyle w:val="a3"/>
              <w:rPr>
                <w:sz w:val="24"/>
                <w:szCs w:val="24"/>
                <w:lang w:val="uk-UA"/>
              </w:rPr>
            </w:pPr>
            <w:r>
              <w:rPr>
                <w:sz w:val="24"/>
                <w:szCs w:val="24"/>
                <w:lang w:val="uk-UA"/>
              </w:rPr>
              <w:t>6985</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85E8B" w:rsidRPr="0030027C" w:rsidRDefault="00585E8B" w:rsidP="00D962F7">
            <w:pPr>
              <w:pStyle w:val="a3"/>
              <w:rPr>
                <w:sz w:val="24"/>
                <w:szCs w:val="24"/>
                <w:lang w:val="uk-UA"/>
              </w:rPr>
            </w:pPr>
            <w:r>
              <w:rPr>
                <w:sz w:val="24"/>
                <w:szCs w:val="24"/>
                <w:lang w:val="uk-UA"/>
              </w:rPr>
              <w:t>6985</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jc w:val="center"/>
              <w:rPr>
                <w:sz w:val="24"/>
                <w:szCs w:val="24"/>
                <w:lang w:val="uk-UA"/>
              </w:rPr>
            </w:pPr>
            <w:r>
              <w:rPr>
                <w:sz w:val="24"/>
                <w:szCs w:val="24"/>
                <w:lang w:val="uk-UA"/>
              </w:rPr>
              <w:t>6985</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rPr>
                <w:sz w:val="24"/>
                <w:szCs w:val="24"/>
                <w:lang w:val="uk-UA"/>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85E8B" w:rsidRDefault="00585E8B" w:rsidP="00D962F7">
            <w:pPr>
              <w:pStyle w:val="a3"/>
              <w:jc w:val="left"/>
              <w:rPr>
                <w:sz w:val="24"/>
                <w:szCs w:val="24"/>
                <w:lang w:val="uk-UA"/>
              </w:rPr>
            </w:pPr>
          </w:p>
        </w:tc>
      </w:tr>
    </w:tbl>
    <w:p w:rsidR="00585E8B" w:rsidRPr="00D8398C" w:rsidRDefault="00585E8B" w:rsidP="00585E8B">
      <w:pPr>
        <w:rPr>
          <w:lang w:val="uk-UA"/>
        </w:rPr>
      </w:pPr>
    </w:p>
    <w:p w:rsidR="00B70737" w:rsidRDefault="00B70737"/>
    <w:sectPr w:rsidR="00B70737" w:rsidSect="009518E4">
      <w:pgSz w:w="11906" w:h="16838"/>
      <w:pgMar w:top="851" w:right="851" w:bottom="719"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F8D"/>
    <w:multiLevelType w:val="hybridMultilevel"/>
    <w:tmpl w:val="EA123C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EA"/>
    <w:rsid w:val="003766EA"/>
    <w:rsid w:val="00585E8B"/>
    <w:rsid w:val="00B7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5E8B"/>
    <w:pPr>
      <w:jc w:val="both"/>
    </w:pPr>
    <w:rPr>
      <w:sz w:val="32"/>
      <w:szCs w:val="32"/>
    </w:rPr>
  </w:style>
  <w:style w:type="character" w:customStyle="1" w:styleId="a4">
    <w:name w:val="Основной текст Знак"/>
    <w:basedOn w:val="a0"/>
    <w:link w:val="a3"/>
    <w:rsid w:val="00585E8B"/>
    <w:rPr>
      <w:rFonts w:ascii="Times New Roman" w:eastAsia="Times New Roman" w:hAnsi="Times New Roman" w:cs="Times New Roman"/>
      <w:sz w:val="32"/>
      <w:szCs w:val="32"/>
      <w:lang w:eastAsia="ru-RU"/>
    </w:rPr>
  </w:style>
  <w:style w:type="paragraph" w:styleId="2">
    <w:name w:val="Body Text 2"/>
    <w:basedOn w:val="a"/>
    <w:link w:val="20"/>
    <w:rsid w:val="00585E8B"/>
    <w:pPr>
      <w:jc w:val="both"/>
    </w:pPr>
    <w:rPr>
      <w:sz w:val="28"/>
      <w:szCs w:val="28"/>
      <w:lang w:val="uk-UA"/>
    </w:rPr>
  </w:style>
  <w:style w:type="character" w:customStyle="1" w:styleId="20">
    <w:name w:val="Основной текст 2 Знак"/>
    <w:basedOn w:val="a0"/>
    <w:link w:val="2"/>
    <w:rsid w:val="00585E8B"/>
    <w:rPr>
      <w:rFonts w:ascii="Times New Roman" w:eastAsia="Times New Roman" w:hAnsi="Times New Roman" w:cs="Times New Roman"/>
      <w:sz w:val="28"/>
      <w:szCs w:val="28"/>
      <w:lang w:val="uk-UA" w:eastAsia="ru-RU"/>
    </w:rPr>
  </w:style>
  <w:style w:type="paragraph" w:styleId="21">
    <w:name w:val="Body Text Indent 2"/>
    <w:basedOn w:val="a"/>
    <w:link w:val="22"/>
    <w:rsid w:val="00585E8B"/>
    <w:pPr>
      <w:ind w:firstLine="708"/>
      <w:jc w:val="both"/>
    </w:pPr>
    <w:rPr>
      <w:sz w:val="28"/>
      <w:szCs w:val="28"/>
      <w:lang w:val="uk-UA"/>
    </w:rPr>
  </w:style>
  <w:style w:type="character" w:customStyle="1" w:styleId="22">
    <w:name w:val="Основной текст с отступом 2 Знак"/>
    <w:basedOn w:val="a0"/>
    <w:link w:val="21"/>
    <w:rsid w:val="00585E8B"/>
    <w:rPr>
      <w:rFonts w:ascii="Times New Roman" w:eastAsia="Times New Roman" w:hAnsi="Times New Roman" w:cs="Times New Roman"/>
      <w:sz w:val="28"/>
      <w:szCs w:val="28"/>
      <w:lang w:val="uk-UA" w:eastAsia="ru-RU"/>
    </w:rPr>
  </w:style>
  <w:style w:type="paragraph" w:customStyle="1" w:styleId="Style22">
    <w:name w:val="Style22"/>
    <w:basedOn w:val="a"/>
    <w:rsid w:val="00585E8B"/>
    <w:pPr>
      <w:widowControl w:val="0"/>
      <w:autoSpaceDE w:val="0"/>
      <w:autoSpaceDN w:val="0"/>
      <w:adjustRightInd w:val="0"/>
      <w:spacing w:line="324" w:lineRule="exact"/>
      <w:ind w:firstLine="557"/>
      <w:jc w:val="both"/>
    </w:pPr>
    <w:rPr>
      <w:rFonts w:ascii="Arial Black" w:eastAsia="Calibri" w:hAnsi="Arial Black"/>
    </w:rPr>
  </w:style>
  <w:style w:type="character" w:customStyle="1" w:styleId="FontStyle45">
    <w:name w:val="Font Style45"/>
    <w:rsid w:val="00585E8B"/>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5E8B"/>
    <w:pPr>
      <w:jc w:val="both"/>
    </w:pPr>
    <w:rPr>
      <w:sz w:val="32"/>
      <w:szCs w:val="32"/>
    </w:rPr>
  </w:style>
  <w:style w:type="character" w:customStyle="1" w:styleId="a4">
    <w:name w:val="Основной текст Знак"/>
    <w:basedOn w:val="a0"/>
    <w:link w:val="a3"/>
    <w:rsid w:val="00585E8B"/>
    <w:rPr>
      <w:rFonts w:ascii="Times New Roman" w:eastAsia="Times New Roman" w:hAnsi="Times New Roman" w:cs="Times New Roman"/>
      <w:sz w:val="32"/>
      <w:szCs w:val="32"/>
      <w:lang w:eastAsia="ru-RU"/>
    </w:rPr>
  </w:style>
  <w:style w:type="paragraph" w:styleId="2">
    <w:name w:val="Body Text 2"/>
    <w:basedOn w:val="a"/>
    <w:link w:val="20"/>
    <w:rsid w:val="00585E8B"/>
    <w:pPr>
      <w:jc w:val="both"/>
    </w:pPr>
    <w:rPr>
      <w:sz w:val="28"/>
      <w:szCs w:val="28"/>
      <w:lang w:val="uk-UA"/>
    </w:rPr>
  </w:style>
  <w:style w:type="character" w:customStyle="1" w:styleId="20">
    <w:name w:val="Основной текст 2 Знак"/>
    <w:basedOn w:val="a0"/>
    <w:link w:val="2"/>
    <w:rsid w:val="00585E8B"/>
    <w:rPr>
      <w:rFonts w:ascii="Times New Roman" w:eastAsia="Times New Roman" w:hAnsi="Times New Roman" w:cs="Times New Roman"/>
      <w:sz w:val="28"/>
      <w:szCs w:val="28"/>
      <w:lang w:val="uk-UA" w:eastAsia="ru-RU"/>
    </w:rPr>
  </w:style>
  <w:style w:type="paragraph" w:styleId="21">
    <w:name w:val="Body Text Indent 2"/>
    <w:basedOn w:val="a"/>
    <w:link w:val="22"/>
    <w:rsid w:val="00585E8B"/>
    <w:pPr>
      <w:ind w:firstLine="708"/>
      <w:jc w:val="both"/>
    </w:pPr>
    <w:rPr>
      <w:sz w:val="28"/>
      <w:szCs w:val="28"/>
      <w:lang w:val="uk-UA"/>
    </w:rPr>
  </w:style>
  <w:style w:type="character" w:customStyle="1" w:styleId="22">
    <w:name w:val="Основной текст с отступом 2 Знак"/>
    <w:basedOn w:val="a0"/>
    <w:link w:val="21"/>
    <w:rsid w:val="00585E8B"/>
    <w:rPr>
      <w:rFonts w:ascii="Times New Roman" w:eastAsia="Times New Roman" w:hAnsi="Times New Roman" w:cs="Times New Roman"/>
      <w:sz w:val="28"/>
      <w:szCs w:val="28"/>
      <w:lang w:val="uk-UA" w:eastAsia="ru-RU"/>
    </w:rPr>
  </w:style>
  <w:style w:type="paragraph" w:customStyle="1" w:styleId="Style22">
    <w:name w:val="Style22"/>
    <w:basedOn w:val="a"/>
    <w:rsid w:val="00585E8B"/>
    <w:pPr>
      <w:widowControl w:val="0"/>
      <w:autoSpaceDE w:val="0"/>
      <w:autoSpaceDN w:val="0"/>
      <w:adjustRightInd w:val="0"/>
      <w:spacing w:line="324" w:lineRule="exact"/>
      <w:ind w:firstLine="557"/>
      <w:jc w:val="both"/>
    </w:pPr>
    <w:rPr>
      <w:rFonts w:ascii="Arial Black" w:eastAsia="Calibri" w:hAnsi="Arial Black"/>
    </w:rPr>
  </w:style>
  <w:style w:type="character" w:customStyle="1" w:styleId="FontStyle45">
    <w:name w:val="Font Style45"/>
    <w:rsid w:val="00585E8B"/>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8584</Characters>
  <Application>Microsoft Office Word</Application>
  <DocSecurity>0</DocSecurity>
  <Lines>71</Lines>
  <Paragraphs>20</Paragraphs>
  <ScaleCrop>false</ScaleCrop>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2022-07-14T09:16:00Z</dcterms:created>
  <dcterms:modified xsi:type="dcterms:W3CDTF">2022-07-14T09:17:00Z</dcterms:modified>
</cp:coreProperties>
</file>