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B" w:rsidRDefault="002E040B" w:rsidP="002E040B">
      <w:pPr>
        <w:jc w:val="right"/>
        <w:rPr>
          <w:lang w:val="uk-UA"/>
        </w:rPr>
      </w:pPr>
      <w:bookmarkStart w:id="0" w:name="_GoBack"/>
      <w:r>
        <w:rPr>
          <w:lang w:val="uk-UA"/>
        </w:rPr>
        <w:t xml:space="preserve">Додаток 2 </w:t>
      </w:r>
    </w:p>
    <w:bookmarkEnd w:id="0"/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від 20.12.2019 р. № 6-18/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2E040B" w:rsidRDefault="002E040B" w:rsidP="002E040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ПЕРЕДАВАЛЬНИЙ АКТ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Охматів</w:t>
      </w:r>
      <w:proofErr w:type="spellEnd"/>
      <w:r>
        <w:rPr>
          <w:lang w:val="uk-UA"/>
        </w:rPr>
        <w:t xml:space="preserve">                                                                                                           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Ми, що нижче підписалися, голова та члени Комісії з реорганізації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ради та виконавчого комітету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 ради, створеної рішенням 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від 10.07.2019 р. № 1-15/</w:t>
      </w:r>
      <w:r>
        <w:rPr>
          <w:lang w:val="en-US"/>
        </w:rPr>
        <w:t>V</w:t>
      </w:r>
      <w:r>
        <w:rPr>
          <w:lang w:val="uk-UA"/>
        </w:rPr>
        <w:t xml:space="preserve">ІІ, у складі: </w:t>
      </w:r>
    </w:p>
    <w:p w:rsidR="002E040B" w:rsidRDefault="002E040B" w:rsidP="002E040B">
      <w:pPr>
        <w:rPr>
          <w:lang w:val="uk-UA"/>
        </w:rPr>
      </w:pPr>
      <w:r>
        <w:rPr>
          <w:b/>
          <w:lang w:val="uk-UA"/>
        </w:rPr>
        <w:t>Голови комісії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 Валентини Іванівни</w:t>
      </w:r>
    </w:p>
    <w:p w:rsidR="002E040B" w:rsidRDefault="002E040B" w:rsidP="002E040B">
      <w:pPr>
        <w:rPr>
          <w:lang w:val="uk-UA"/>
        </w:rPr>
      </w:pPr>
      <w:r>
        <w:rPr>
          <w:b/>
          <w:lang w:val="uk-UA"/>
        </w:rPr>
        <w:t>Заступника голови комісії</w:t>
      </w:r>
      <w:r>
        <w:rPr>
          <w:lang w:val="uk-UA"/>
        </w:rPr>
        <w:t xml:space="preserve">: Мельника Сергія Миколайовича </w:t>
      </w:r>
    </w:p>
    <w:p w:rsidR="002E040B" w:rsidRDefault="002E040B" w:rsidP="002E040B">
      <w:pPr>
        <w:rPr>
          <w:lang w:val="uk-UA"/>
        </w:rPr>
      </w:pPr>
      <w:r>
        <w:rPr>
          <w:b/>
          <w:lang w:val="uk-UA"/>
        </w:rPr>
        <w:t>Секретаря комісії</w:t>
      </w:r>
      <w:r>
        <w:rPr>
          <w:lang w:val="uk-UA"/>
        </w:rPr>
        <w:t>: Герасимчук Юлії Анатоліївни</w:t>
      </w:r>
    </w:p>
    <w:p w:rsidR="002E040B" w:rsidRDefault="002E040B" w:rsidP="002E040B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 xml:space="preserve">: Лучка Володимира Петровича  </w:t>
      </w:r>
    </w:p>
    <w:p w:rsidR="002E040B" w:rsidRDefault="002E040B" w:rsidP="002E040B">
      <w:pPr>
        <w:rPr>
          <w:lang w:val="uk-UA"/>
        </w:rPr>
      </w:pPr>
      <w:r>
        <w:rPr>
          <w:b/>
          <w:lang w:val="uk-UA"/>
        </w:rPr>
        <w:t>Члена комісії</w:t>
      </w:r>
      <w:r>
        <w:rPr>
          <w:lang w:val="uk-UA"/>
        </w:rPr>
        <w:t>: Мельниченко Любові Василівни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 місцезнаходження: вул. Миру,8, с.</w:t>
      </w:r>
      <w:r>
        <w:t> </w:t>
      </w:r>
      <w:proofErr w:type="spellStart"/>
      <w:r>
        <w:rPr>
          <w:lang w:val="uk-UA"/>
        </w:rPr>
        <w:t>Баштечки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 внаслідок реорганізації 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ради та виконавчого комітету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 ради, місцезнаходження: вул. Миру, 36, с.</w:t>
      </w:r>
      <w:r>
        <w:t> </w:t>
      </w:r>
      <w:proofErr w:type="spellStart"/>
      <w:r>
        <w:rPr>
          <w:lang w:val="uk-UA"/>
        </w:rPr>
        <w:t>Охматів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Жашківського</w:t>
      </w:r>
      <w:proofErr w:type="spellEnd"/>
      <w:r>
        <w:rPr>
          <w:lang w:val="uk-UA"/>
        </w:rPr>
        <w:t xml:space="preserve">  району,  Черкаської області,  Україна, шляхом приєднання до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є правонаступником майна, активів та зобов’язань 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ради, а саме: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268"/>
        <w:gridCol w:w="2000"/>
        <w:gridCol w:w="2360"/>
      </w:tblGrid>
      <w:tr w:rsidR="002E040B" w:rsidRPr="00282D2A" w:rsidTr="004E3B7B"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Назва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282D2A">
              <w:rPr>
                <w:rFonts w:ascii="Times New Roman" w:hAnsi="Times New Roman"/>
                <w:lang w:val="uk-UA"/>
              </w:rPr>
              <w:t>єкта</w:t>
            </w:r>
            <w:proofErr w:type="spellEnd"/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Номер лічильника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Остан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282D2A">
              <w:rPr>
                <w:rFonts w:ascii="Times New Roman" w:hAnsi="Times New Roman"/>
                <w:lang w:val="uk-UA"/>
              </w:rPr>
              <w:t>і показники</w:t>
            </w:r>
          </w:p>
        </w:tc>
        <w:tc>
          <w:tcPr>
            <w:tcW w:w="2360" w:type="dxa"/>
          </w:tcPr>
          <w:p w:rsidR="002E040B" w:rsidRPr="00740DEE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Місцезнаходження, адреса</w:t>
            </w:r>
          </w:p>
        </w:tc>
      </w:tr>
      <w:tr w:rsidR="002E040B" w:rsidRPr="00282D2A" w:rsidTr="004E3B7B">
        <w:tc>
          <w:tcPr>
            <w:tcW w:w="3119" w:type="dxa"/>
          </w:tcPr>
          <w:p w:rsidR="002E040B" w:rsidRPr="00740DEE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Комплекс: </w:t>
            </w:r>
            <w:proofErr w:type="spellStart"/>
            <w:r>
              <w:rPr>
                <w:rFonts w:ascii="Times New Roman" w:hAnsi="Times New Roman"/>
                <w:lang w:val="uk-UA"/>
              </w:rPr>
              <w:t>адмінбудинок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прибудовами,гараж</w:t>
            </w:r>
            <w:proofErr w:type="spellEnd"/>
            <w:r>
              <w:rPr>
                <w:rFonts w:ascii="Times New Roman" w:hAnsi="Times New Roman"/>
                <w:lang w:val="uk-UA"/>
              </w:rPr>
              <w:t>, підвал</w:t>
            </w: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09007394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111952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Черкаська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lang w:val="uk-UA"/>
              </w:rPr>
              <w:t>Жашківський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р.,</w:t>
            </w:r>
            <w:proofErr w:type="spellStart"/>
            <w:r>
              <w:rPr>
                <w:rFonts w:ascii="Times New Roman" w:hAnsi="Times New Roman"/>
                <w:lang w:val="uk-UA"/>
              </w:rPr>
              <w:t>с.Охматів,вулиця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Миру,будинок,36</w:t>
            </w:r>
          </w:p>
        </w:tc>
      </w:tr>
      <w:tr w:rsidR="002E040B" w:rsidRPr="00282D2A" w:rsidTr="004E3B7B"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Громадський 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будинок,Будинок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культури</w:t>
            </w: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009423038360042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17155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Черкаська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lang w:val="uk-UA"/>
              </w:rPr>
              <w:t>.,</w:t>
            </w:r>
            <w:proofErr w:type="spellStart"/>
            <w:r>
              <w:rPr>
                <w:rFonts w:ascii="Times New Roman" w:hAnsi="Times New Roman"/>
                <w:lang w:val="uk-UA"/>
              </w:rPr>
              <w:t>Жашківський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р.,</w:t>
            </w:r>
            <w:proofErr w:type="spellStart"/>
            <w:r>
              <w:rPr>
                <w:rFonts w:ascii="Times New Roman" w:hAnsi="Times New Roman"/>
                <w:lang w:val="uk-UA"/>
              </w:rPr>
              <w:t>с.Охматів,вулиця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Миру,будинок,47</w:t>
            </w:r>
          </w:p>
        </w:tc>
      </w:tr>
      <w:tr w:rsidR="002E040B" w:rsidRPr="00282D2A" w:rsidTr="004E3B7B"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82D2A">
              <w:rPr>
                <w:rFonts w:ascii="Times New Roman" w:hAnsi="Times New Roman"/>
                <w:b/>
                <w:lang w:val="uk-UA"/>
              </w:rPr>
              <w:t>Вуличне освітлення :</w:t>
            </w: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10004742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7483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ТП-421 Т1 (Н)</w:t>
            </w:r>
          </w:p>
        </w:tc>
      </w:tr>
      <w:tr w:rsidR="002E040B" w:rsidRPr="00282D2A" w:rsidTr="004E3B7B"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3732123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11473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ТП-423 Т1 (н)</w:t>
            </w:r>
          </w:p>
        </w:tc>
      </w:tr>
      <w:tr w:rsidR="002E040B" w:rsidRPr="00282D2A" w:rsidTr="004E3B7B"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3732125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13309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ТП-152 т1 (н)</w:t>
            </w:r>
          </w:p>
        </w:tc>
      </w:tr>
      <w:tr w:rsidR="002E040B" w:rsidRPr="00282D2A" w:rsidTr="004E3B7B">
        <w:trPr>
          <w:trHeight w:val="135"/>
        </w:trPr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7706554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12222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ТП-360 т1 (н)</w:t>
            </w:r>
          </w:p>
        </w:tc>
      </w:tr>
      <w:tr w:rsidR="002E040B" w:rsidRPr="00282D2A" w:rsidTr="004E3B7B">
        <w:trPr>
          <w:trHeight w:val="105"/>
        </w:trPr>
        <w:tc>
          <w:tcPr>
            <w:tcW w:w="3119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7708969</w:t>
            </w:r>
          </w:p>
        </w:tc>
        <w:tc>
          <w:tcPr>
            <w:tcW w:w="200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8296</w:t>
            </w:r>
          </w:p>
        </w:tc>
        <w:tc>
          <w:tcPr>
            <w:tcW w:w="2360" w:type="dxa"/>
          </w:tcPr>
          <w:p w:rsidR="002E040B" w:rsidRPr="00282D2A" w:rsidRDefault="002E040B" w:rsidP="004E3B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2D2A">
              <w:rPr>
                <w:rFonts w:ascii="Times New Roman" w:hAnsi="Times New Roman"/>
                <w:lang w:val="uk-UA"/>
              </w:rPr>
              <w:t>ТП-23 т1 (н)</w:t>
            </w:r>
          </w:p>
        </w:tc>
      </w:tr>
    </w:tbl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2. Разом із майном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Баштечківська</w:t>
      </w:r>
      <w:proofErr w:type="spellEnd"/>
      <w:r>
        <w:rPr>
          <w:lang w:val="uk-UA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2E040B" w:rsidRDefault="002E040B" w:rsidP="002E040B">
      <w:pPr>
        <w:rPr>
          <w:lang w:val="uk-UA"/>
        </w:rPr>
      </w:pPr>
      <w:proofErr w:type="spellStart"/>
      <w:r>
        <w:lastRenderedPageBreak/>
        <w:t>Додатки</w:t>
      </w:r>
      <w:proofErr w:type="spellEnd"/>
      <w:r>
        <w:t xml:space="preserve"> до </w:t>
      </w:r>
      <w:proofErr w:type="spellStart"/>
      <w:r>
        <w:t>передавального</w:t>
      </w:r>
      <w:proofErr w:type="spellEnd"/>
      <w:r>
        <w:t xml:space="preserve"> акту: ________ на ____ </w:t>
      </w:r>
      <w:proofErr w:type="spellStart"/>
      <w:r>
        <w:t>аркушах</w:t>
      </w:r>
      <w:proofErr w:type="spellEnd"/>
      <w:r>
        <w:t>.</w:t>
      </w:r>
    </w:p>
    <w:p w:rsidR="002E040B" w:rsidRDefault="002E040B" w:rsidP="002E040B">
      <w:pPr>
        <w:rPr>
          <w:lang w:val="uk-UA"/>
        </w:rPr>
      </w:pPr>
      <w:r>
        <w:t xml:space="preserve"> </w:t>
      </w:r>
      <w:proofErr w:type="spellStart"/>
      <w:r>
        <w:t>Усього</w:t>
      </w:r>
      <w:proofErr w:type="spellEnd"/>
      <w:r>
        <w:t xml:space="preserve">: _____ </w:t>
      </w:r>
      <w:proofErr w:type="spellStart"/>
      <w:r>
        <w:t>аркушів</w:t>
      </w:r>
      <w:proofErr w:type="spellEnd"/>
      <w:r>
        <w:t xml:space="preserve">. </w:t>
      </w:r>
    </w:p>
    <w:p w:rsidR="002E040B" w:rsidRDefault="002E040B" w:rsidP="002E040B">
      <w:pPr>
        <w:rPr>
          <w:lang w:val="uk-UA"/>
        </w:rPr>
      </w:pP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Комісія з реорганізації </w:t>
      </w:r>
      <w:proofErr w:type="spellStart"/>
      <w:r>
        <w:rPr>
          <w:lang w:val="uk-UA"/>
        </w:rPr>
        <w:t>Охматівської</w:t>
      </w:r>
      <w:proofErr w:type="spellEnd"/>
      <w:r>
        <w:rPr>
          <w:lang w:val="uk-UA"/>
        </w:rPr>
        <w:t xml:space="preserve"> сільської ради: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 Голова комісії: _________________________ _______</w:t>
      </w:r>
      <w:proofErr w:type="spellStart"/>
      <w:r>
        <w:rPr>
          <w:lang w:val="uk-UA"/>
        </w:rPr>
        <w:t>Примак</w:t>
      </w:r>
      <w:proofErr w:type="spellEnd"/>
      <w:r>
        <w:rPr>
          <w:lang w:val="uk-UA"/>
        </w:rPr>
        <w:t xml:space="preserve"> В.І.    (підпис) (ПІБ)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Заступник голови комісії: ________________________Мельник С.М. (підпис) (ПІБ)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>Секретар комісії _______________________________  Герасимчук Ю.А. (підпис) (ПІБ)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Член комісії: _________________________ _________Лучка В.П. (підпис) (ПІБ)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>Член комісії: _________________________ _________Мельниченко Л.В. (підпис) (ПІБ)</w:t>
      </w:r>
    </w:p>
    <w:p w:rsidR="002E040B" w:rsidRDefault="002E040B" w:rsidP="002E040B">
      <w:pPr>
        <w:rPr>
          <w:lang w:val="uk-UA"/>
        </w:rPr>
      </w:pP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Від імені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прийняла Комісія з прийняття майна, активів та зобов’язань, у складі: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Гарнага</w:t>
      </w:r>
      <w:proofErr w:type="spellEnd"/>
      <w:r>
        <w:rPr>
          <w:lang w:val="uk-UA"/>
        </w:rPr>
        <w:t xml:space="preserve"> Н.П.   (підпис) (ПІБ)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 xml:space="preserve"> _________________________ _____</w:t>
      </w:r>
      <w:proofErr w:type="spellStart"/>
      <w:r>
        <w:rPr>
          <w:lang w:val="uk-UA"/>
        </w:rPr>
        <w:t>Бевзюк</w:t>
      </w:r>
      <w:proofErr w:type="spellEnd"/>
      <w:r>
        <w:rPr>
          <w:lang w:val="uk-UA"/>
        </w:rPr>
        <w:t xml:space="preserve"> Л.М.   (підпис) (ПІБ) </w:t>
      </w:r>
    </w:p>
    <w:p w:rsidR="002E040B" w:rsidRDefault="002E040B" w:rsidP="002E040B">
      <w:pPr>
        <w:rPr>
          <w:lang w:val="uk-UA"/>
        </w:rPr>
      </w:pPr>
      <w:r>
        <w:rPr>
          <w:lang w:val="uk-UA"/>
        </w:rPr>
        <w:t>_________________________ ______</w:t>
      </w:r>
      <w:proofErr w:type="spellStart"/>
      <w:r>
        <w:rPr>
          <w:lang w:val="uk-UA"/>
        </w:rPr>
        <w:t>Калінчук</w:t>
      </w:r>
      <w:proofErr w:type="spellEnd"/>
      <w:r>
        <w:rPr>
          <w:lang w:val="uk-UA"/>
        </w:rPr>
        <w:t xml:space="preserve"> Л.М.   (підпис) (ПІБ) </w:t>
      </w:r>
    </w:p>
    <w:p w:rsidR="002E040B" w:rsidRDefault="002E040B" w:rsidP="002E040B">
      <w:pPr>
        <w:rPr>
          <w:lang w:val="uk-UA"/>
        </w:rPr>
      </w:pPr>
    </w:p>
    <w:p w:rsidR="002E040B" w:rsidRDefault="002E040B" w:rsidP="002E040B">
      <w:pPr>
        <w:rPr>
          <w:lang w:val="uk-UA"/>
        </w:rPr>
      </w:pPr>
    </w:p>
    <w:p w:rsidR="002E040B" w:rsidRDefault="002E040B" w:rsidP="002E040B">
      <w:pPr>
        <w:rPr>
          <w:lang w:val="uk-UA"/>
        </w:rPr>
      </w:pPr>
    </w:p>
    <w:p w:rsidR="00C81C04" w:rsidRPr="002E040B" w:rsidRDefault="00C81C04">
      <w:pPr>
        <w:rPr>
          <w:lang w:val="uk-UA"/>
        </w:rPr>
      </w:pPr>
    </w:p>
    <w:sectPr w:rsidR="00C81C04" w:rsidRPr="002E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5"/>
    <w:rsid w:val="002E040B"/>
    <w:rsid w:val="004B2B35"/>
    <w:rsid w:val="00C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2020-02-12T12:45:00Z</dcterms:created>
  <dcterms:modified xsi:type="dcterms:W3CDTF">2020-02-12T12:45:00Z</dcterms:modified>
</cp:coreProperties>
</file>