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1B" w:rsidRPr="00954E56" w:rsidRDefault="00446F1B" w:rsidP="00446F1B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Додаток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до рішення про встановлення ставок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та пільг із сплати земельного податку</w:t>
      </w:r>
    </w:p>
    <w:p w:rsidR="00446F1B" w:rsidRPr="00016852" w:rsidRDefault="00446F1B" w:rsidP="00446F1B">
      <w:pPr>
        <w:keepNext/>
        <w:keepLines/>
        <w:ind w:left="3969"/>
        <w:rPr>
          <w:highlight w:val="yellow"/>
        </w:rPr>
      </w:pPr>
      <w:r>
        <w:t xml:space="preserve">           </w:t>
      </w:r>
      <w:r w:rsidRPr="00016852">
        <w:rPr>
          <w:highlight w:val="yellow"/>
        </w:rPr>
        <w:t>Рішення сесії</w:t>
      </w:r>
      <w:r>
        <w:rPr>
          <w:highlight w:val="yellow"/>
        </w:rPr>
        <w:t xml:space="preserve">    </w:t>
      </w:r>
      <w:proofErr w:type="spellStart"/>
      <w:r>
        <w:rPr>
          <w:highlight w:val="yellow"/>
        </w:rPr>
        <w:t>Баштечківської</w:t>
      </w:r>
      <w:proofErr w:type="spellEnd"/>
      <w:r w:rsidRPr="00016852">
        <w:rPr>
          <w:highlight w:val="yellow"/>
        </w:rPr>
        <w:t xml:space="preserve"> сільської ради</w:t>
      </w:r>
    </w:p>
    <w:p w:rsidR="00446F1B" w:rsidRPr="00016852" w:rsidRDefault="00446F1B" w:rsidP="00446F1B">
      <w:pPr>
        <w:pStyle w:val="ShapkaDocumentu"/>
        <w:tabs>
          <w:tab w:val="left" w:pos="5400"/>
          <w:tab w:val="left" w:pos="5580"/>
        </w:tabs>
        <w:jc w:val="left"/>
        <w:rPr>
          <w:rFonts w:ascii="Times New Roman" w:hAnsi="Times New Roman"/>
          <w:noProof/>
          <w:sz w:val="24"/>
          <w:szCs w:val="24"/>
        </w:rPr>
      </w:pPr>
      <w:r w:rsidRPr="00016852">
        <w:rPr>
          <w:rFonts w:ascii="Times New Roman" w:hAnsi="Times New Roman"/>
          <w:noProof/>
          <w:sz w:val="24"/>
          <w:szCs w:val="24"/>
          <w:highlight w:val="yellow"/>
        </w:rPr>
        <w:t xml:space="preserve">                 </w:t>
      </w:r>
      <w:r>
        <w:rPr>
          <w:rFonts w:ascii="Times New Roman" w:hAnsi="Times New Roman"/>
          <w:noProof/>
          <w:sz w:val="24"/>
          <w:szCs w:val="24"/>
          <w:highlight w:val="yellow"/>
        </w:rPr>
        <w:t>№ 36-5/УІІ</w:t>
      </w:r>
      <w:r w:rsidRPr="00016852">
        <w:rPr>
          <w:rFonts w:ascii="Times New Roman" w:hAnsi="Times New Roman"/>
          <w:noProof/>
          <w:sz w:val="24"/>
          <w:szCs w:val="24"/>
          <w:highlight w:val="yellow"/>
        </w:rPr>
        <w:t xml:space="preserve">       від</w:t>
      </w:r>
      <w:r w:rsidRPr="0001685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12  червня 2019  року</w:t>
      </w:r>
    </w:p>
    <w:p w:rsidR="00446F1B" w:rsidRDefault="00446F1B" w:rsidP="00446F1B">
      <w:pPr>
        <w:pStyle w:val="a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46F1B" w:rsidRPr="004F3BD4" w:rsidRDefault="00446F1B" w:rsidP="00446F1B">
      <w:pPr>
        <w:pStyle w:val="a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F3BD4">
        <w:rPr>
          <w:rFonts w:ascii="Times New Roman" w:hAnsi="Times New Roman"/>
          <w:b/>
          <w:sz w:val="24"/>
          <w:szCs w:val="24"/>
          <w:lang w:val="uk-UA" w:eastAsia="uk-UA"/>
        </w:rPr>
        <w:t>ПОЛОЖЕННЯ</w:t>
      </w:r>
    </w:p>
    <w:p w:rsidR="00446F1B" w:rsidRPr="00BE4F57" w:rsidRDefault="00446F1B" w:rsidP="00446F1B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BE4F57">
        <w:rPr>
          <w:rFonts w:ascii="Times New Roman" w:hAnsi="Times New Roman"/>
          <w:b/>
          <w:bCs/>
          <w:sz w:val="24"/>
          <w:szCs w:val="24"/>
          <w:lang w:val="uk-UA" w:eastAsia="uk-UA"/>
        </w:rPr>
        <w:t>П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ро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податок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на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нерухоме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майно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відмінне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від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земельної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ділянки</w:t>
      </w:r>
      <w:proofErr w:type="spellEnd"/>
    </w:p>
    <w:p w:rsidR="00446F1B" w:rsidRPr="00BE4F57" w:rsidRDefault="00446F1B" w:rsidP="00446F1B">
      <w:pPr>
        <w:pStyle w:val="a4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eastAsia="uk-UA"/>
        </w:rPr>
      </w:pPr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1.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Платники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податку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:</w:t>
      </w:r>
    </w:p>
    <w:p w:rsidR="00446F1B" w:rsidRPr="00BE4F57" w:rsidRDefault="00446F1B" w:rsidP="00446F1B">
      <w:r w:rsidRPr="00BE4F57">
        <w:t>Платниками податку є фізичні та юридичні особи, в тому числі нерезиденти, які є власниками об’єктів житлової та/або нежитлової</w:t>
      </w:r>
      <w:r>
        <w:t xml:space="preserve"> </w:t>
      </w:r>
      <w:r w:rsidRPr="00BE4F57">
        <w:t>нерухомості.</w:t>
      </w:r>
    </w:p>
    <w:p w:rsidR="00446F1B" w:rsidRPr="00BE4F57" w:rsidRDefault="00446F1B" w:rsidP="00446F1B">
      <w:r w:rsidRPr="00BE4F57">
        <w:t xml:space="preserve"> 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осіб: </w:t>
      </w:r>
    </w:p>
    <w:p w:rsidR="00446F1B" w:rsidRPr="00BE4F57" w:rsidRDefault="00446F1B" w:rsidP="00446F1B">
      <w:bookmarkStart w:id="1" w:name="n11785"/>
      <w:bookmarkEnd w:id="1"/>
      <w:r w:rsidRPr="00BE4F57">
        <w:t xml:space="preserve">а) 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 </w:t>
      </w:r>
    </w:p>
    <w:p w:rsidR="00446F1B" w:rsidRPr="00BE4F57" w:rsidRDefault="00446F1B" w:rsidP="00446F1B">
      <w:bookmarkStart w:id="2" w:name="n11786"/>
      <w:bookmarkEnd w:id="2"/>
      <w:r w:rsidRPr="00BE4F57">
        <w:t xml:space="preserve">б) якщо об’єкт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 </w:t>
      </w:r>
    </w:p>
    <w:p w:rsidR="00446F1B" w:rsidRPr="00BE4F57" w:rsidRDefault="00446F1B" w:rsidP="00446F1B">
      <w:bookmarkStart w:id="3" w:name="n11787"/>
      <w:bookmarkEnd w:id="3"/>
      <w:r w:rsidRPr="00BE4F57">
        <w:t>в) якщо об’єкт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446F1B" w:rsidRPr="00BE4F57" w:rsidRDefault="00446F1B" w:rsidP="00446F1B">
      <w:r w:rsidRPr="00BE4F57">
        <w:t>2. Об’єкт оподаткування:</w:t>
      </w:r>
    </w:p>
    <w:p w:rsidR="00446F1B" w:rsidRPr="00BE4F57" w:rsidRDefault="00446F1B" w:rsidP="00446F1B">
      <w:r w:rsidRPr="00BE4F57">
        <w:t>Об’єктом оподаткування є об’єкт житлової нерухомості, в тому числі його частка.</w:t>
      </w:r>
    </w:p>
    <w:p w:rsidR="00446F1B" w:rsidRPr="00BE4F57" w:rsidRDefault="00446F1B" w:rsidP="00446F1B">
      <w:r w:rsidRPr="00BE4F57">
        <w:t>Не є об’єктом оподаткування:</w:t>
      </w:r>
    </w:p>
    <w:p w:rsidR="00446F1B" w:rsidRPr="00BE4F57" w:rsidRDefault="00446F1B" w:rsidP="00446F1B">
      <w:r w:rsidRPr="00BE4F57">
        <w:t xml:space="preserve"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 </w:t>
      </w:r>
    </w:p>
    <w:p w:rsidR="00446F1B" w:rsidRPr="00BE4F57" w:rsidRDefault="00446F1B" w:rsidP="00446F1B">
      <w:bookmarkStart w:id="4" w:name="n11792"/>
      <w:bookmarkEnd w:id="4"/>
      <w:r w:rsidRPr="00BE4F57">
        <w:t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:rsidR="00446F1B" w:rsidRPr="00BE4F57" w:rsidRDefault="00446F1B" w:rsidP="00446F1B">
      <w:bookmarkStart w:id="5" w:name="n11793"/>
      <w:bookmarkEnd w:id="5"/>
      <w:r w:rsidRPr="00BE4F57">
        <w:t>в) будівлі дитячих будинків сімейного типу;</w:t>
      </w:r>
    </w:p>
    <w:p w:rsidR="00446F1B" w:rsidRPr="00BE4F57" w:rsidRDefault="00446F1B" w:rsidP="00446F1B">
      <w:bookmarkStart w:id="6" w:name="n11794"/>
      <w:bookmarkEnd w:id="6"/>
      <w:r w:rsidRPr="00BE4F57">
        <w:t>г) гуртожитки;</w:t>
      </w:r>
    </w:p>
    <w:p w:rsidR="00446F1B" w:rsidRPr="00BE4F57" w:rsidRDefault="00446F1B" w:rsidP="00446F1B">
      <w:bookmarkStart w:id="7" w:name="n11795"/>
      <w:bookmarkEnd w:id="7"/>
      <w:r w:rsidRPr="00BE4F57">
        <w:t>ґ) житлова нерухомість непридатна для проживання, у тому числі у зв’язку з аварійним станом, визнана такою згідно з рішенням сільської, селищної, міської ради або ради об’єднаної територіальної громади, що створена згідно із законом та перспективним планом формування територій громад;</w:t>
      </w:r>
    </w:p>
    <w:p w:rsidR="00446F1B" w:rsidRPr="00BE4F57" w:rsidRDefault="00446F1B" w:rsidP="00446F1B">
      <w:bookmarkStart w:id="8" w:name="n12915"/>
      <w:bookmarkStart w:id="9" w:name="n11796"/>
      <w:bookmarkEnd w:id="8"/>
      <w:bookmarkEnd w:id="9"/>
      <w:r w:rsidRPr="00BE4F57">
        <w:t xml:space="preserve"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 </w:t>
      </w:r>
    </w:p>
    <w:p w:rsidR="00446F1B" w:rsidRPr="00BE4F57" w:rsidRDefault="00446F1B" w:rsidP="00446F1B">
      <w:bookmarkStart w:id="10" w:name="n11797"/>
      <w:bookmarkEnd w:id="10"/>
      <w:r w:rsidRPr="00BE4F57">
        <w:t xml:space="preserve">е)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 </w:t>
      </w:r>
    </w:p>
    <w:p w:rsidR="00446F1B" w:rsidRPr="00BE4F57" w:rsidRDefault="00446F1B" w:rsidP="00446F1B">
      <w:bookmarkStart w:id="11" w:name="n11798"/>
      <w:bookmarkEnd w:id="11"/>
      <w:r w:rsidRPr="00BE4F57">
        <w:t>є) будівлі промисловості, зокрема виробничі корпуси, цехи, складські приміщення промислових підприємств;</w:t>
      </w:r>
    </w:p>
    <w:p w:rsidR="00446F1B" w:rsidRPr="00BE4F57" w:rsidRDefault="00446F1B" w:rsidP="00446F1B">
      <w:bookmarkStart w:id="12" w:name="n11799"/>
      <w:bookmarkEnd w:id="12"/>
      <w:r w:rsidRPr="00BE4F57">
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446F1B" w:rsidRPr="00BE4F57" w:rsidRDefault="00446F1B" w:rsidP="00446F1B">
      <w:bookmarkStart w:id="13" w:name="n11800"/>
      <w:bookmarkEnd w:id="13"/>
      <w:r w:rsidRPr="00BE4F57">
        <w:t>з) об’єкти житлової та нежитлової нерухомості, які перебувають у власності громадських організацій інвалідів та їх підприємств;</w:t>
      </w:r>
    </w:p>
    <w:p w:rsidR="00446F1B" w:rsidRPr="00BE4F57" w:rsidRDefault="00446F1B" w:rsidP="00446F1B">
      <w:bookmarkStart w:id="14" w:name="n12368"/>
      <w:bookmarkEnd w:id="14"/>
      <w:r w:rsidRPr="00BE4F57">
        <w:t xml:space="preserve"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</w:t>
      </w:r>
      <w:r w:rsidRPr="00BE4F57">
        <w:lastRenderedPageBreak/>
        <w:t>інтернати, лікарні тощо), крім об’єктів нерухомості, в яких здійснюється виробнича та/або господарська діяльність;</w:t>
      </w:r>
    </w:p>
    <w:p w:rsidR="00446F1B" w:rsidRPr="00BE4F57" w:rsidRDefault="00446F1B" w:rsidP="00446F1B">
      <w:bookmarkStart w:id="15" w:name="n12367"/>
      <w:bookmarkStart w:id="16" w:name="n12484"/>
      <w:bookmarkEnd w:id="15"/>
      <w:bookmarkEnd w:id="16"/>
      <w:r w:rsidRPr="00BE4F57">
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послуг;</w:t>
      </w:r>
    </w:p>
    <w:p w:rsidR="00446F1B" w:rsidRPr="00BE4F57" w:rsidRDefault="00446F1B" w:rsidP="00446F1B">
      <w:bookmarkStart w:id="17" w:name="n12483"/>
      <w:bookmarkStart w:id="18" w:name="n14360"/>
      <w:bookmarkEnd w:id="17"/>
      <w:bookmarkEnd w:id="18"/>
      <w:r w:rsidRPr="00BE4F57">
        <w:t>ї) об’єкти нежитлової нерухомості державних та комунальних дитячих санаторно-курортних закладів та закладів оздоровлення та відпочинку дітей, а також дитячих санаторно-курортних закладів та закладів оздоровлення і відпочинку дітей,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У разі виключення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</w:r>
    </w:p>
    <w:p w:rsidR="00446F1B" w:rsidRPr="00BE4F57" w:rsidRDefault="00446F1B" w:rsidP="00446F1B">
      <w:bookmarkStart w:id="19" w:name="n14366"/>
      <w:bookmarkStart w:id="20" w:name="n14361"/>
      <w:bookmarkEnd w:id="19"/>
      <w:bookmarkEnd w:id="20"/>
      <w:r w:rsidRPr="00BE4F57">
        <w:t>й) об’єкти нежитлової нерухомості державних та комунальних центрів олімпійської підготовки, шкіл вищої спортивної майстерності, центрів фізичного здоров’я населення, центрів з розвитку фізичної культури і спорту інвалідів, дитячо-юнацьких спортивних шкіл, а також центрів олімпійської підготовки, шкіл вищої спортивної майстерності, дитячо-юнацьких спортивних шкіл і спортивних споруд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організацій.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</w:r>
    </w:p>
    <w:p w:rsidR="00446F1B" w:rsidRPr="00BE4F57" w:rsidRDefault="00446F1B" w:rsidP="00446F1B">
      <w:bookmarkStart w:id="21" w:name="n14365"/>
      <w:bookmarkStart w:id="22" w:name="n14362"/>
      <w:bookmarkEnd w:id="21"/>
      <w:bookmarkEnd w:id="22"/>
      <w:r w:rsidRPr="00BE4F57">
        <w:t xml:space="preserve">к) об’єкти нежитлової нерухомості баз олімпійської та </w:t>
      </w:r>
      <w:proofErr w:type="spellStart"/>
      <w:r w:rsidRPr="00BE4F57">
        <w:t>паралімпійської</w:t>
      </w:r>
      <w:proofErr w:type="spellEnd"/>
      <w:r w:rsidRPr="00BE4F57">
        <w:t xml:space="preserve"> підготовки. Перелік таких баз затверджується Кабінетом Міністрів України;</w:t>
      </w:r>
    </w:p>
    <w:p w:rsidR="00446F1B" w:rsidRPr="00BE4F57" w:rsidRDefault="00446F1B" w:rsidP="00446F1B">
      <w:bookmarkStart w:id="23" w:name="n14364"/>
      <w:bookmarkStart w:id="24" w:name="n14363"/>
      <w:bookmarkEnd w:id="23"/>
      <w:bookmarkEnd w:id="24"/>
      <w:r w:rsidRPr="00BE4F57">
        <w:t xml:space="preserve"> л) об’єкти житлової нерухомості, які належать багатодітним або прийомним сім’ям, у яких виховується п’ять та більше дітей.</w:t>
      </w:r>
    </w:p>
    <w:p w:rsidR="00446F1B" w:rsidRPr="00BE4F57" w:rsidRDefault="00446F1B" w:rsidP="00446F1B">
      <w:r w:rsidRPr="00BE4F57">
        <w:t>3. База оподаткування</w:t>
      </w:r>
    </w:p>
    <w:p w:rsidR="00446F1B" w:rsidRPr="00BE4F57" w:rsidRDefault="00446F1B" w:rsidP="00446F1B">
      <w:r w:rsidRPr="00BE4F57">
        <w:t xml:space="preserve"> База оподаткування об’єктів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  <w:bookmarkStart w:id="25" w:name="n11804"/>
      <w:bookmarkEnd w:id="25"/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eastAsia="uk-UA"/>
        </w:rPr>
      </w:pPr>
      <w:r w:rsidRPr="00BE4F57">
        <w:rPr>
          <w:rFonts w:ascii="Times New Roman" w:hAnsi="Times New Roman"/>
          <w:sz w:val="24"/>
          <w:szCs w:val="24"/>
          <w:lang w:eastAsia="uk-UA"/>
        </w:rPr>
        <w:t> </w:t>
      </w:r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4.</w:t>
      </w:r>
      <w:r w:rsidRPr="00BE4F57">
        <w:rPr>
          <w:rFonts w:ascii="Times New Roman" w:hAnsi="Times New Roman"/>
          <w:sz w:val="24"/>
          <w:szCs w:val="24"/>
          <w:lang w:eastAsia="uk-UA"/>
        </w:rPr>
        <w:t> </w:t>
      </w:r>
      <w:proofErr w:type="spellStart"/>
      <w:proofErr w:type="gram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П</w:t>
      </w:r>
      <w:proofErr w:type="gram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ільги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із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сплати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податку</w:t>
      </w:r>
      <w:proofErr w:type="spellEnd"/>
    </w:p>
    <w:p w:rsidR="00446F1B" w:rsidRPr="00BE4F57" w:rsidRDefault="00446F1B" w:rsidP="00446F1B">
      <w:r w:rsidRPr="00BE4F57">
        <w:t>База оподаткування об’єкта/об’єктів житлової нерухомості, в тому числі їх часток, що перебувають у власності фізичної особи платника податку, зменшується:</w:t>
      </w:r>
    </w:p>
    <w:p w:rsidR="00446F1B" w:rsidRPr="00BE4F57" w:rsidRDefault="00446F1B" w:rsidP="00446F1B">
      <w:r w:rsidRPr="00BE4F57">
        <w:t xml:space="preserve">а) для квартири/квартир незалежно від їх кількості - на 60 </w:t>
      </w:r>
      <w:proofErr w:type="spellStart"/>
      <w:r w:rsidRPr="00BE4F57">
        <w:t>кв</w:t>
      </w:r>
      <w:proofErr w:type="spellEnd"/>
      <w:r w:rsidRPr="00BE4F57">
        <w:t>. метрів;</w:t>
      </w:r>
    </w:p>
    <w:p w:rsidR="00446F1B" w:rsidRPr="00BE4F57" w:rsidRDefault="00446F1B" w:rsidP="00446F1B">
      <w:r w:rsidRPr="00BE4F57">
        <w:t xml:space="preserve">б) для житлового будинку/будинків незалежно від їх кількості - на 120 </w:t>
      </w:r>
      <w:proofErr w:type="spellStart"/>
      <w:r w:rsidRPr="00BE4F57">
        <w:t>кв</w:t>
      </w:r>
      <w:proofErr w:type="spellEnd"/>
      <w:r w:rsidRPr="00BE4F57">
        <w:t>. метрів;</w:t>
      </w:r>
    </w:p>
    <w:p w:rsidR="00446F1B" w:rsidRPr="00BE4F57" w:rsidRDefault="00446F1B" w:rsidP="00446F1B">
      <w:r w:rsidRPr="00BE4F57">
        <w:t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 180 </w:t>
      </w:r>
      <w:proofErr w:type="spellStart"/>
      <w:r w:rsidRPr="00BE4F57">
        <w:t>кв</w:t>
      </w:r>
      <w:proofErr w:type="spellEnd"/>
      <w:r w:rsidRPr="00BE4F57">
        <w:t>. метрів.</w:t>
      </w:r>
    </w:p>
    <w:p w:rsidR="00446F1B" w:rsidRPr="00BE4F57" w:rsidRDefault="00446F1B" w:rsidP="00446F1B">
      <w:r w:rsidRPr="00BE4F57">
        <w:t>Таке зменшення надається один раз за кожний базовий податковий (звітний) період (рік).</w:t>
      </w:r>
    </w:p>
    <w:p w:rsidR="00446F1B" w:rsidRPr="00BE4F57" w:rsidRDefault="00446F1B" w:rsidP="00446F1B">
      <w:r w:rsidRPr="00BE4F57">
        <w:t>Сільські, селищні, міські ради та ради об’єднаних територіальних громад, що створені згідно із законом та перспективним планом формування територій громад, встановлюють пільги з податку, що сплачується на відповідній території, з об’єктів житлової та/або нежитлової нерухомості, що перебувають у власності фізичних або юридичних осіб, громадських об’єднань, благодійних організацій, релігійних організацій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(положеннями).</w:t>
      </w:r>
      <w:bookmarkStart w:id="26" w:name="n11813"/>
      <w:bookmarkEnd w:id="26"/>
    </w:p>
    <w:p w:rsidR="00446F1B" w:rsidRPr="00BE4F57" w:rsidRDefault="00446F1B" w:rsidP="00446F1B">
      <w:r w:rsidRPr="00BE4F57">
        <w:t>Пільги з податку, що сплачується на відповідній території з об’єктів житлової та нежитлової нерухомості, для фізичних осіб визначаються виходячи з їх майнового стану та рівня доходів.</w:t>
      </w:r>
      <w:bookmarkStart w:id="27" w:name="n11816"/>
      <w:bookmarkEnd w:id="27"/>
    </w:p>
    <w:p w:rsidR="00446F1B" w:rsidRPr="00BE4F57" w:rsidRDefault="00446F1B" w:rsidP="00446F1B">
      <w:r w:rsidRPr="00BE4F57">
        <w:t>Пільги з податку, що сплачується на відповідній території з об’єктів нежитлової нерухомості, встановлюються залежно від майна, яке є об’єктом оподаткування.</w:t>
      </w:r>
      <w:bookmarkStart w:id="28" w:name="n11817"/>
      <w:bookmarkEnd w:id="28"/>
    </w:p>
    <w:p w:rsidR="00446F1B" w:rsidRPr="00BE4F57" w:rsidRDefault="00446F1B" w:rsidP="00446F1B">
      <w:r w:rsidRPr="00BE4F57">
        <w:t xml:space="preserve">Органи місцевого самоврядування до 25 грудня року, що передує звітному, подають відповідному контролюючому органу за місцезнаходженням об’єкта житлової та/або нежитлової нерухомості рішення щодо ставок та наданих пільг юридичним та/або фізичним </w:t>
      </w:r>
      <w:r w:rsidRPr="00BE4F57">
        <w:lastRenderedPageBreak/>
        <w:t xml:space="preserve">особам зі сплати податку на нерухоме майно, відмінне від земельної ділянки, за </w:t>
      </w:r>
      <w:hyperlink r:id="rId5" w:anchor="n17" w:tgtFrame="_blank" w:history="1">
        <w:r w:rsidRPr="00BE4F57">
          <w:rPr>
            <w:rStyle w:val="a5"/>
          </w:rPr>
          <w:t>формою</w:t>
        </w:r>
      </w:hyperlink>
      <w:r w:rsidRPr="00BE4F57">
        <w:t>, затвердженою Кабінетом Міністрів України.</w:t>
      </w:r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val="uk-UA" w:eastAsia="uk-UA"/>
        </w:rPr>
      </w:pPr>
      <w:r w:rsidRPr="00BE4F57">
        <w:rPr>
          <w:rFonts w:ascii="Times New Roman" w:hAnsi="Times New Roman"/>
          <w:b/>
          <w:bCs/>
          <w:sz w:val="24"/>
          <w:szCs w:val="24"/>
          <w:lang w:val="uk-UA" w:eastAsia="uk-UA"/>
        </w:rPr>
        <w:t>5.</w:t>
      </w:r>
      <w:r w:rsidRPr="00BE4F57">
        <w:rPr>
          <w:rFonts w:ascii="Times New Roman" w:hAnsi="Times New Roman"/>
          <w:sz w:val="24"/>
          <w:szCs w:val="24"/>
          <w:lang w:eastAsia="uk-UA"/>
        </w:rPr>
        <w:t> </w:t>
      </w:r>
      <w:r w:rsidRPr="00BE4F57">
        <w:rPr>
          <w:rFonts w:ascii="Times New Roman" w:hAnsi="Times New Roman"/>
          <w:b/>
          <w:bCs/>
          <w:sz w:val="24"/>
          <w:szCs w:val="24"/>
          <w:lang w:val="uk-UA" w:eastAsia="uk-UA"/>
        </w:rPr>
        <w:t>Ставка податку</w:t>
      </w:r>
    </w:p>
    <w:p w:rsidR="00446F1B" w:rsidRPr="00852F45" w:rsidRDefault="00446F1B" w:rsidP="00446F1B">
      <w:pPr>
        <w:pStyle w:val="a4"/>
        <w:rPr>
          <w:rFonts w:ascii="Times New Roman" w:hAnsi="Times New Roman"/>
          <w:b/>
          <w:sz w:val="24"/>
          <w:szCs w:val="24"/>
          <w:highlight w:val="yellow"/>
          <w:lang w:val="uk-UA" w:eastAsia="uk-UA"/>
        </w:rPr>
      </w:pPr>
      <w:r w:rsidRPr="008E6271">
        <w:rPr>
          <w:rFonts w:ascii="Times New Roman" w:hAnsi="Times New Roman"/>
          <w:b/>
          <w:sz w:val="24"/>
          <w:szCs w:val="24"/>
          <w:lang w:val="uk-UA" w:eastAsia="uk-UA"/>
        </w:rPr>
        <w:t>Ставки податку для об’єктів житлової нерухомості, що перебувають у власності фізичних та юридичних осіб, встановлюються за рішенням</w:t>
      </w:r>
      <w:r w:rsidRPr="008E6271">
        <w:rPr>
          <w:rFonts w:ascii="Times New Roman" w:hAnsi="Times New Roman"/>
          <w:b/>
          <w:sz w:val="24"/>
          <w:szCs w:val="24"/>
          <w:lang w:eastAsia="uk-UA"/>
        </w:rPr>
        <w:t> </w:t>
      </w:r>
      <w:r w:rsidRPr="008E6271">
        <w:rPr>
          <w:rFonts w:ascii="Times New Roman" w:hAnsi="Times New Roman"/>
          <w:b/>
          <w:sz w:val="24"/>
          <w:szCs w:val="24"/>
          <w:lang w:val="uk-UA" w:eastAsia="uk-UA"/>
        </w:rPr>
        <w:t>сільської</w:t>
      </w:r>
      <w:r w:rsidRPr="008E6271">
        <w:rPr>
          <w:rFonts w:ascii="Times New Roman" w:hAnsi="Times New Roman"/>
          <w:b/>
          <w:sz w:val="24"/>
          <w:szCs w:val="24"/>
          <w:lang w:eastAsia="uk-UA"/>
        </w:rPr>
        <w:t> </w:t>
      </w:r>
      <w:r w:rsidRPr="008E6271">
        <w:rPr>
          <w:rFonts w:ascii="Times New Roman" w:hAnsi="Times New Roman"/>
          <w:b/>
          <w:sz w:val="24"/>
          <w:szCs w:val="24"/>
          <w:lang w:val="uk-UA" w:eastAsia="uk-UA"/>
        </w:rPr>
        <w:t>ради в залежності від місця розташування (зональності) та типів таких об’єктів нерухомості</w:t>
      </w:r>
      <w:r w:rsidRPr="008E6271">
        <w:rPr>
          <w:rFonts w:ascii="Times New Roman" w:hAnsi="Times New Roman"/>
          <w:b/>
          <w:sz w:val="24"/>
          <w:szCs w:val="24"/>
          <w:lang w:eastAsia="uk-UA"/>
        </w:rPr>
        <w:t> </w:t>
      </w:r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eastAsia="uk-UA"/>
        </w:rPr>
      </w:pPr>
      <w:r w:rsidRPr="00E20A76">
        <w:rPr>
          <w:rFonts w:ascii="Times New Roman" w:hAnsi="Times New Roman"/>
          <w:b/>
          <w:bCs/>
          <w:sz w:val="24"/>
          <w:szCs w:val="24"/>
          <w:lang w:eastAsia="uk-UA"/>
        </w:rPr>
        <w:t>6.</w:t>
      </w:r>
      <w:r w:rsidRPr="00E20A76">
        <w:rPr>
          <w:rFonts w:ascii="Times New Roman" w:hAnsi="Times New Roman"/>
          <w:sz w:val="24"/>
          <w:szCs w:val="24"/>
          <w:lang w:eastAsia="uk-UA"/>
        </w:rPr>
        <w:t> </w:t>
      </w:r>
      <w:proofErr w:type="spellStart"/>
      <w:r w:rsidRPr="00E20A76">
        <w:rPr>
          <w:rFonts w:ascii="Times New Roman" w:hAnsi="Times New Roman"/>
          <w:b/>
          <w:bCs/>
          <w:sz w:val="24"/>
          <w:szCs w:val="24"/>
          <w:lang w:eastAsia="uk-UA"/>
        </w:rPr>
        <w:t>Податковий</w:t>
      </w:r>
      <w:proofErr w:type="spellEnd"/>
      <w:r w:rsidRPr="00E20A76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20A76">
        <w:rPr>
          <w:rFonts w:ascii="Times New Roman" w:hAnsi="Times New Roman"/>
          <w:b/>
          <w:bCs/>
          <w:sz w:val="24"/>
          <w:szCs w:val="24"/>
          <w:lang w:eastAsia="uk-UA"/>
        </w:rPr>
        <w:t>період</w:t>
      </w:r>
      <w:proofErr w:type="spellEnd"/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Базовий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податковий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звітний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)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період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дорівнює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календарному року.</w:t>
      </w:r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val="uk-UA" w:eastAsia="uk-UA"/>
        </w:rPr>
      </w:pPr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eastAsia="uk-UA"/>
        </w:rPr>
      </w:pPr>
      <w:r w:rsidRPr="00BE4F57">
        <w:rPr>
          <w:rFonts w:ascii="Times New Roman" w:hAnsi="Times New Roman"/>
          <w:sz w:val="24"/>
          <w:szCs w:val="24"/>
          <w:lang w:eastAsia="uk-UA"/>
        </w:rPr>
        <w:t> </w:t>
      </w:r>
      <w:r w:rsidRPr="00BE4F57">
        <w:rPr>
          <w:rFonts w:ascii="Times New Roman" w:hAnsi="Times New Roman"/>
          <w:b/>
          <w:bCs/>
          <w:sz w:val="24"/>
          <w:szCs w:val="24"/>
          <w:lang w:val="uk-UA" w:eastAsia="uk-UA"/>
        </w:rPr>
        <w:t>7</w:t>
      </w:r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.</w:t>
      </w:r>
      <w:r w:rsidRPr="00BE4F57">
        <w:rPr>
          <w:rFonts w:ascii="Times New Roman" w:hAnsi="Times New Roman"/>
          <w:sz w:val="24"/>
          <w:szCs w:val="24"/>
          <w:lang w:eastAsia="uk-UA"/>
        </w:rPr>
        <w:t> </w:t>
      </w:r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Порядок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сплати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податку</w:t>
      </w:r>
      <w:proofErr w:type="spellEnd"/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Податок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сплачується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місцем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розташування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об’єкта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>/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об’єктів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оподаткування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зараховується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відповідного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бюджету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положеннями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BE4F57">
        <w:rPr>
          <w:rFonts w:ascii="Times New Roman" w:hAnsi="Times New Roman"/>
          <w:sz w:val="24"/>
          <w:szCs w:val="24"/>
          <w:lang w:eastAsia="uk-UA"/>
        </w:rPr>
        <w:t>Бюджетного</w:t>
      </w:r>
      <w:proofErr w:type="gram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кодексу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України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>.</w:t>
      </w:r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val="uk-UA" w:eastAsia="uk-UA"/>
        </w:rPr>
      </w:pPr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eastAsia="uk-UA"/>
        </w:rPr>
      </w:pPr>
      <w:r w:rsidRPr="00BE4F57">
        <w:rPr>
          <w:rFonts w:ascii="Times New Roman" w:hAnsi="Times New Roman"/>
          <w:b/>
          <w:bCs/>
          <w:sz w:val="24"/>
          <w:szCs w:val="24"/>
          <w:lang w:val="uk-UA" w:eastAsia="uk-UA"/>
        </w:rPr>
        <w:t>8</w:t>
      </w:r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.</w:t>
      </w:r>
      <w:r w:rsidRPr="00BE4F57">
        <w:rPr>
          <w:rFonts w:ascii="Times New Roman" w:hAnsi="Times New Roman"/>
          <w:sz w:val="24"/>
          <w:szCs w:val="24"/>
          <w:lang w:eastAsia="uk-UA"/>
        </w:rPr>
        <w:t> </w:t>
      </w:r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Строки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сплати</w:t>
      </w:r>
      <w:proofErr w:type="spellEnd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b/>
          <w:bCs/>
          <w:sz w:val="24"/>
          <w:szCs w:val="24"/>
          <w:lang w:eastAsia="uk-UA"/>
        </w:rPr>
        <w:t>податку</w:t>
      </w:r>
      <w:proofErr w:type="spellEnd"/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Податкове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зобов’язання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звітний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BE4F57">
        <w:rPr>
          <w:rFonts w:ascii="Times New Roman" w:hAnsi="Times New Roman"/>
          <w:sz w:val="24"/>
          <w:szCs w:val="24"/>
          <w:lang w:eastAsia="uk-UA"/>
        </w:rPr>
        <w:t>р</w:t>
      </w:r>
      <w:proofErr w:type="gramEnd"/>
      <w:r w:rsidRPr="00BE4F57">
        <w:rPr>
          <w:rFonts w:ascii="Times New Roman" w:hAnsi="Times New Roman"/>
          <w:sz w:val="24"/>
          <w:szCs w:val="24"/>
          <w:lang w:eastAsia="uk-UA"/>
        </w:rPr>
        <w:t>ік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податку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сплачується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>:</w:t>
      </w:r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eastAsia="uk-UA"/>
        </w:rPr>
      </w:pPr>
      <w:r w:rsidRPr="00BE4F57">
        <w:rPr>
          <w:rFonts w:ascii="Times New Roman" w:hAnsi="Times New Roman"/>
          <w:sz w:val="24"/>
          <w:szCs w:val="24"/>
          <w:lang w:eastAsia="uk-UA"/>
        </w:rPr>
        <w:t xml:space="preserve">а)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фізичними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особами -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протягом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60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з дня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вручення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податкового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повідомлення-рішення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>;</w:t>
      </w:r>
    </w:p>
    <w:p w:rsidR="00446F1B" w:rsidRPr="00BE4F57" w:rsidRDefault="00446F1B" w:rsidP="00446F1B">
      <w:pPr>
        <w:pStyle w:val="a4"/>
        <w:rPr>
          <w:rFonts w:ascii="Times New Roman" w:hAnsi="Times New Roman"/>
          <w:sz w:val="24"/>
          <w:szCs w:val="24"/>
          <w:lang w:val="uk-UA" w:eastAsia="uk-UA"/>
        </w:rPr>
      </w:pPr>
      <w:r w:rsidRPr="00BE4F57">
        <w:rPr>
          <w:rFonts w:ascii="Times New Roman" w:hAnsi="Times New Roman"/>
          <w:sz w:val="24"/>
          <w:szCs w:val="24"/>
          <w:lang w:eastAsia="uk-UA"/>
        </w:rPr>
        <w:t xml:space="preserve">б)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юридичними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особами -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авансовими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внесками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щокварталу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до 30 числа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місяця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наступає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звітним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кварталом,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які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відображаються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proofErr w:type="gramStart"/>
      <w:r w:rsidRPr="00BE4F57">
        <w:rPr>
          <w:rFonts w:ascii="Times New Roman" w:hAnsi="Times New Roman"/>
          <w:sz w:val="24"/>
          <w:szCs w:val="24"/>
          <w:lang w:eastAsia="uk-UA"/>
        </w:rPr>
        <w:t>р</w:t>
      </w:r>
      <w:proofErr w:type="gramEnd"/>
      <w:r w:rsidRPr="00BE4F57">
        <w:rPr>
          <w:rFonts w:ascii="Times New Roman" w:hAnsi="Times New Roman"/>
          <w:sz w:val="24"/>
          <w:szCs w:val="24"/>
          <w:lang w:eastAsia="uk-UA"/>
        </w:rPr>
        <w:t>ічній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податковій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57">
        <w:rPr>
          <w:rFonts w:ascii="Times New Roman" w:hAnsi="Times New Roman"/>
          <w:sz w:val="24"/>
          <w:szCs w:val="24"/>
          <w:lang w:eastAsia="uk-UA"/>
        </w:rPr>
        <w:t>декларації</w:t>
      </w:r>
      <w:proofErr w:type="spellEnd"/>
      <w:r w:rsidRPr="00BE4F57">
        <w:rPr>
          <w:rFonts w:ascii="Times New Roman" w:hAnsi="Times New Roman"/>
          <w:sz w:val="24"/>
          <w:szCs w:val="24"/>
          <w:lang w:eastAsia="uk-UA"/>
        </w:rPr>
        <w:t>.</w:t>
      </w:r>
    </w:p>
    <w:p w:rsidR="00446F1B" w:rsidRDefault="00446F1B" w:rsidP="00446F1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6F1B" w:rsidRDefault="00446F1B" w:rsidP="00446F1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6F1B" w:rsidRDefault="00446F1B" w:rsidP="00446F1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6F1B" w:rsidRPr="009C573C" w:rsidRDefault="00446F1B" w:rsidP="00446F1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Сільський      голова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Примак</w:t>
      </w:r>
      <w:proofErr w:type="spellEnd"/>
      <w:r>
        <w:rPr>
          <w:rFonts w:ascii="Times New Roman" w:hAnsi="Times New Roman"/>
          <w:sz w:val="24"/>
          <w:szCs w:val="24"/>
        </w:rPr>
        <w:t xml:space="preserve"> В.І.                 </w:t>
      </w:r>
    </w:p>
    <w:p w:rsidR="00E054F9" w:rsidRDefault="00E054F9"/>
    <w:sectPr w:rsidR="00E054F9" w:rsidSect="007E6C16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D9"/>
    <w:rsid w:val="00446F1B"/>
    <w:rsid w:val="008472D9"/>
    <w:rsid w:val="00E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46F1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a"/>
    <w:rsid w:val="00446F1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4">
    <w:name w:val="No Spacing"/>
    <w:qFormat/>
    <w:rsid w:val="00446F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446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46F1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a"/>
    <w:rsid w:val="00446F1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4">
    <w:name w:val="No Spacing"/>
    <w:qFormat/>
    <w:rsid w:val="00446F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446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483-2017-%D0%BF/paran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2019-11-13T10:33:00Z</dcterms:created>
  <dcterms:modified xsi:type="dcterms:W3CDTF">2019-11-13T10:33:00Z</dcterms:modified>
</cp:coreProperties>
</file>